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3E777" w14:textId="48E9D65E" w:rsidR="00DD51EF" w:rsidRDefault="004D337C" w:rsidP="004C7A7F">
      <w:pPr>
        <w:jc w:val="center"/>
        <w:rPr>
          <w:b/>
        </w:rPr>
      </w:pPr>
      <w:bookmarkStart w:id="0" w:name="_GoBack"/>
      <w:bookmarkEnd w:id="0"/>
      <w:r>
        <w:rPr>
          <w:b/>
          <w:noProof/>
        </w:rPr>
        <w:drawing>
          <wp:anchor distT="0" distB="0" distL="114300" distR="114300" simplePos="0" relativeHeight="251658240" behindDoc="0" locked="0" layoutInCell="1" allowOverlap="1" wp14:anchorId="00543FD9" wp14:editId="061D9883">
            <wp:simplePos x="0" y="0"/>
            <wp:positionH relativeFrom="column">
              <wp:posOffset>-558800</wp:posOffset>
            </wp:positionH>
            <wp:positionV relativeFrom="paragraph">
              <wp:posOffset>-228600</wp:posOffset>
            </wp:positionV>
            <wp:extent cx="2498090" cy="914400"/>
            <wp:effectExtent l="0" t="0" r="0" b="0"/>
            <wp:wrapNone/>
            <wp:docPr id="5" name="Picture 5" descr=":::::Logos:CPWFlogos_new:CPW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CPWFlogos_new:CPWF_logo.png"/>
                    <pic:cNvPicPr>
                      <a:picLocks noChangeAspect="1" noChangeArrowheads="1"/>
                    </pic:cNvPicPr>
                  </pic:nvPicPr>
                  <pic:blipFill>
                    <a:blip r:embed="rId8"/>
                    <a:srcRect/>
                    <a:stretch>
                      <a:fillRect/>
                    </a:stretch>
                  </pic:blipFill>
                  <pic:spPr bwMode="auto">
                    <a:xfrm>
                      <a:off x="0" y="0"/>
                      <a:ext cx="2498090" cy="91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8737881" w14:textId="77777777" w:rsidR="00DD51EF" w:rsidRDefault="00DD51EF" w:rsidP="004C7A7F">
      <w:pPr>
        <w:jc w:val="center"/>
        <w:rPr>
          <w:b/>
        </w:rPr>
      </w:pPr>
    </w:p>
    <w:p w14:paraId="70E2B025" w14:textId="77777777" w:rsidR="00DD51EF" w:rsidRDefault="00DD51EF" w:rsidP="004C7A7F">
      <w:pPr>
        <w:jc w:val="center"/>
        <w:rPr>
          <w:b/>
        </w:rPr>
      </w:pPr>
    </w:p>
    <w:p w14:paraId="438C7FFD" w14:textId="77777777" w:rsidR="00DD51EF" w:rsidRDefault="00DD51EF" w:rsidP="004C7A7F">
      <w:pPr>
        <w:jc w:val="center"/>
        <w:rPr>
          <w:b/>
        </w:rPr>
      </w:pPr>
    </w:p>
    <w:p w14:paraId="0016F331" w14:textId="77777777" w:rsidR="00DD51EF" w:rsidRDefault="00DD51EF" w:rsidP="004C7A7F">
      <w:pPr>
        <w:jc w:val="center"/>
        <w:rPr>
          <w:b/>
        </w:rPr>
      </w:pPr>
    </w:p>
    <w:p w14:paraId="0B7C4FF5" w14:textId="77777777" w:rsidR="00DD51EF" w:rsidRDefault="00DD51EF" w:rsidP="004C7A7F">
      <w:pPr>
        <w:jc w:val="center"/>
        <w:rPr>
          <w:b/>
        </w:rPr>
      </w:pPr>
    </w:p>
    <w:p w14:paraId="3B14237A" w14:textId="77777777" w:rsidR="00DD51EF" w:rsidRDefault="00DD51EF" w:rsidP="004C7A7F">
      <w:pPr>
        <w:jc w:val="center"/>
        <w:rPr>
          <w:b/>
        </w:rPr>
      </w:pPr>
    </w:p>
    <w:p w14:paraId="0EA1CCAB" w14:textId="77777777" w:rsidR="00DD51EF" w:rsidRDefault="00DD51EF" w:rsidP="004C7A7F">
      <w:pPr>
        <w:jc w:val="center"/>
        <w:rPr>
          <w:b/>
        </w:rPr>
      </w:pPr>
    </w:p>
    <w:p w14:paraId="7035791C" w14:textId="77777777" w:rsidR="00DD51EF" w:rsidRDefault="00DD51EF" w:rsidP="004C7A7F">
      <w:pPr>
        <w:jc w:val="center"/>
        <w:rPr>
          <w:b/>
        </w:rPr>
      </w:pPr>
    </w:p>
    <w:p w14:paraId="4E7421D4" w14:textId="77777777" w:rsidR="00DD51EF" w:rsidRDefault="00DD51EF" w:rsidP="004C7A7F">
      <w:pPr>
        <w:jc w:val="center"/>
        <w:rPr>
          <w:b/>
        </w:rPr>
      </w:pPr>
    </w:p>
    <w:p w14:paraId="5842A931" w14:textId="77777777" w:rsidR="00DD51EF" w:rsidRDefault="00DD51EF" w:rsidP="004C7A7F">
      <w:pPr>
        <w:jc w:val="center"/>
        <w:rPr>
          <w:b/>
        </w:rPr>
      </w:pPr>
    </w:p>
    <w:p w14:paraId="10619B37" w14:textId="5E2C9DB1" w:rsidR="00DD51EF" w:rsidRPr="00941AE8" w:rsidRDefault="00DD51EF" w:rsidP="004C7A7F">
      <w:pPr>
        <w:jc w:val="center"/>
        <w:rPr>
          <w:b/>
          <w:color w:val="4F81BD"/>
          <w:sz w:val="40"/>
        </w:rPr>
      </w:pPr>
      <w:r w:rsidRPr="00941AE8">
        <w:rPr>
          <w:b/>
          <w:color w:val="4F81BD"/>
          <w:sz w:val="40"/>
        </w:rPr>
        <w:t xml:space="preserve">CPWF </w:t>
      </w:r>
      <w:r w:rsidR="008A39C3">
        <w:rPr>
          <w:b/>
          <w:color w:val="4F81BD"/>
          <w:sz w:val="40"/>
        </w:rPr>
        <w:t>P</w:t>
      </w:r>
      <w:r w:rsidRPr="00941AE8">
        <w:rPr>
          <w:b/>
          <w:color w:val="4F81BD"/>
          <w:sz w:val="40"/>
        </w:rPr>
        <w:t xml:space="preserve">ublication </w:t>
      </w:r>
      <w:r w:rsidR="008A39C3">
        <w:rPr>
          <w:b/>
          <w:color w:val="4F81BD"/>
          <w:sz w:val="40"/>
        </w:rPr>
        <w:t>P</w:t>
      </w:r>
      <w:r w:rsidRPr="00941AE8">
        <w:rPr>
          <w:b/>
          <w:color w:val="4F81BD"/>
          <w:sz w:val="40"/>
        </w:rPr>
        <w:t xml:space="preserve">olicies and </w:t>
      </w:r>
      <w:r w:rsidR="008A39C3">
        <w:rPr>
          <w:b/>
          <w:color w:val="4F81BD"/>
          <w:sz w:val="40"/>
        </w:rPr>
        <w:t>G</w:t>
      </w:r>
      <w:r w:rsidRPr="00941AE8">
        <w:rPr>
          <w:b/>
          <w:color w:val="4F81BD"/>
          <w:sz w:val="40"/>
        </w:rPr>
        <w:t xml:space="preserve">uidelines </w:t>
      </w:r>
    </w:p>
    <w:p w14:paraId="0B8C3B5D" w14:textId="77777777" w:rsidR="00DD51EF" w:rsidRDefault="00DD51EF" w:rsidP="004C7A7F">
      <w:pPr>
        <w:jc w:val="center"/>
        <w:rPr>
          <w:b/>
        </w:rPr>
      </w:pPr>
    </w:p>
    <w:p w14:paraId="1DCE22F9" w14:textId="77777777" w:rsidR="00DD51EF" w:rsidRPr="00941AE8" w:rsidRDefault="00DD51EF" w:rsidP="004C7A7F">
      <w:pPr>
        <w:jc w:val="center"/>
        <w:rPr>
          <w:b/>
          <w:sz w:val="28"/>
        </w:rPr>
      </w:pPr>
      <w:r w:rsidRPr="00941AE8">
        <w:rPr>
          <w:b/>
          <w:sz w:val="28"/>
        </w:rPr>
        <w:t xml:space="preserve">Version </w:t>
      </w:r>
      <w:r w:rsidR="00456B70">
        <w:rPr>
          <w:b/>
          <w:sz w:val="28"/>
        </w:rPr>
        <w:t>2.0</w:t>
      </w:r>
    </w:p>
    <w:p w14:paraId="0820692D" w14:textId="77777777" w:rsidR="00DD51EF" w:rsidRDefault="00456B70" w:rsidP="008A54C2">
      <w:pPr>
        <w:jc w:val="center"/>
        <w:rPr>
          <w:b/>
        </w:rPr>
      </w:pPr>
      <w:r>
        <w:rPr>
          <w:b/>
        </w:rPr>
        <w:t>March 11, 2013</w:t>
      </w:r>
    </w:p>
    <w:p w14:paraId="5E6F9818" w14:textId="77777777" w:rsidR="00DD51EF" w:rsidRPr="004C7A7F" w:rsidRDefault="00DD51EF" w:rsidP="004C7A7F">
      <w:pPr>
        <w:jc w:val="center"/>
        <w:rPr>
          <w:b/>
        </w:rPr>
      </w:pPr>
    </w:p>
    <w:p w14:paraId="7A2ACC1F" w14:textId="77777777" w:rsidR="00DD51EF" w:rsidRDefault="00DD51EF"/>
    <w:p w14:paraId="56E5C7AF" w14:textId="4DD1B255" w:rsidR="00DD51EF" w:rsidRDefault="004D337C" w:rsidP="00941AE8">
      <w:pPr>
        <w:rPr>
          <w:b/>
          <w:sz w:val="24"/>
        </w:rPr>
      </w:pPr>
      <w:r w:rsidRPr="004D337C">
        <w:rPr>
          <w:b/>
          <w:noProof/>
        </w:rPr>
        <w:drawing>
          <wp:anchor distT="0" distB="0" distL="114300" distR="114300" simplePos="0" relativeHeight="251662336" behindDoc="0" locked="0" layoutInCell="1" allowOverlap="1" wp14:anchorId="6FC23A95" wp14:editId="2E04754E">
            <wp:simplePos x="0" y="0"/>
            <wp:positionH relativeFrom="column">
              <wp:posOffset>3143250</wp:posOffset>
            </wp:positionH>
            <wp:positionV relativeFrom="paragraph">
              <wp:posOffset>2325370</wp:posOffset>
            </wp:positionV>
            <wp:extent cx="2914015" cy="716915"/>
            <wp:effectExtent l="0" t="0" r="6985" b="0"/>
            <wp:wrapThrough wrapText="bothSides">
              <wp:wrapPolygon edited="0">
                <wp:start x="8284" y="0"/>
                <wp:lineTo x="0" y="8418"/>
                <wp:lineTo x="0" y="12244"/>
                <wp:lineTo x="6590" y="12244"/>
                <wp:lineTo x="6778" y="20663"/>
                <wp:lineTo x="12238" y="20663"/>
                <wp:lineTo x="21463" y="18367"/>
                <wp:lineTo x="21463" y="3826"/>
                <wp:lineTo x="12238" y="0"/>
                <wp:lineTo x="8284" y="0"/>
              </wp:wrapPolygon>
            </wp:wrapThrough>
            <wp:docPr id="8" name="Picture 8" descr="Macintosh HD:Users:michaelvictor:Desktop:CRP5:logos:WLE_Partn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victor:Desktop:CRP5:logos:WLE_Partner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015" cy="716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1EF" w:rsidRPr="00941AE8">
        <w:rPr>
          <w:b/>
          <w:sz w:val="24"/>
        </w:rPr>
        <w:br w:type="page"/>
      </w:r>
      <w:r w:rsidR="00DD51EF" w:rsidRPr="00941AE8">
        <w:rPr>
          <w:b/>
          <w:sz w:val="24"/>
        </w:rPr>
        <w:lastRenderedPageBreak/>
        <w:t>Table of Contents</w:t>
      </w:r>
    </w:p>
    <w:p w14:paraId="67F20152" w14:textId="77777777" w:rsidR="00801F5C" w:rsidRDefault="00AC229E">
      <w:pPr>
        <w:pStyle w:val="TOC1"/>
        <w:rPr>
          <w:rFonts w:asciiTheme="minorHAnsi" w:eastAsiaTheme="minorEastAsia" w:hAnsiTheme="minorHAnsi" w:cstheme="minorBidi"/>
          <w:b w:val="0"/>
          <w:noProof/>
          <w:lang w:eastAsia="ja-JP"/>
        </w:rPr>
      </w:pPr>
      <w:r>
        <w:fldChar w:fldCharType="begin"/>
      </w:r>
      <w:r w:rsidR="00DD51EF">
        <w:instrText xml:space="preserve"> TOC \o "1-3" </w:instrText>
      </w:r>
      <w:r>
        <w:fldChar w:fldCharType="separate"/>
      </w:r>
      <w:r w:rsidR="00801F5C">
        <w:rPr>
          <w:noProof/>
        </w:rPr>
        <w:t>1. Introduction</w:t>
      </w:r>
      <w:r w:rsidR="00801F5C">
        <w:rPr>
          <w:noProof/>
        </w:rPr>
        <w:tab/>
      </w:r>
      <w:r w:rsidR="00801F5C">
        <w:rPr>
          <w:noProof/>
        </w:rPr>
        <w:fldChar w:fldCharType="begin"/>
      </w:r>
      <w:r w:rsidR="00801F5C">
        <w:rPr>
          <w:noProof/>
        </w:rPr>
        <w:instrText xml:space="preserve"> PAGEREF _Toc225062360 \h </w:instrText>
      </w:r>
      <w:r w:rsidR="00801F5C">
        <w:rPr>
          <w:noProof/>
        </w:rPr>
      </w:r>
      <w:r w:rsidR="00801F5C">
        <w:rPr>
          <w:noProof/>
        </w:rPr>
        <w:fldChar w:fldCharType="separate"/>
      </w:r>
      <w:r w:rsidR="00801F5C">
        <w:rPr>
          <w:noProof/>
        </w:rPr>
        <w:t>1</w:t>
      </w:r>
      <w:r w:rsidR="00801F5C">
        <w:rPr>
          <w:noProof/>
        </w:rPr>
        <w:fldChar w:fldCharType="end"/>
      </w:r>
    </w:p>
    <w:p w14:paraId="4A299D2D" w14:textId="77777777" w:rsidR="00801F5C" w:rsidRDefault="00801F5C">
      <w:pPr>
        <w:pStyle w:val="TOC1"/>
        <w:rPr>
          <w:rFonts w:asciiTheme="minorHAnsi" w:eastAsiaTheme="minorEastAsia" w:hAnsiTheme="minorHAnsi" w:cstheme="minorBidi"/>
          <w:b w:val="0"/>
          <w:noProof/>
          <w:lang w:eastAsia="ja-JP"/>
        </w:rPr>
      </w:pPr>
      <w:r>
        <w:rPr>
          <w:noProof/>
        </w:rPr>
        <w:t>2. Producing publications at the basin and project level</w:t>
      </w:r>
      <w:r>
        <w:rPr>
          <w:noProof/>
        </w:rPr>
        <w:tab/>
      </w:r>
      <w:r>
        <w:rPr>
          <w:noProof/>
        </w:rPr>
        <w:fldChar w:fldCharType="begin"/>
      </w:r>
      <w:r>
        <w:rPr>
          <w:noProof/>
        </w:rPr>
        <w:instrText xml:space="preserve"> PAGEREF _Toc225062361 \h </w:instrText>
      </w:r>
      <w:r>
        <w:rPr>
          <w:noProof/>
        </w:rPr>
      </w:r>
      <w:r>
        <w:rPr>
          <w:noProof/>
        </w:rPr>
        <w:fldChar w:fldCharType="separate"/>
      </w:r>
      <w:r>
        <w:rPr>
          <w:noProof/>
        </w:rPr>
        <w:t>1</w:t>
      </w:r>
      <w:r>
        <w:rPr>
          <w:noProof/>
        </w:rPr>
        <w:fldChar w:fldCharType="end"/>
      </w:r>
    </w:p>
    <w:p w14:paraId="397FA0E3" w14:textId="77777777" w:rsidR="00801F5C" w:rsidRDefault="00801F5C">
      <w:pPr>
        <w:pStyle w:val="TOC2"/>
        <w:rPr>
          <w:rFonts w:asciiTheme="minorHAnsi" w:eastAsiaTheme="minorEastAsia" w:hAnsiTheme="minorHAnsi" w:cstheme="minorBidi"/>
          <w:b w:val="0"/>
          <w:noProof/>
          <w:sz w:val="24"/>
          <w:lang w:eastAsia="ja-JP"/>
        </w:rPr>
      </w:pPr>
      <w:r>
        <w:rPr>
          <w:noProof/>
        </w:rPr>
        <w:t>2.1 Roles and responsibilities</w:t>
      </w:r>
      <w:r>
        <w:rPr>
          <w:noProof/>
        </w:rPr>
        <w:tab/>
      </w:r>
      <w:r>
        <w:rPr>
          <w:noProof/>
        </w:rPr>
        <w:fldChar w:fldCharType="begin"/>
      </w:r>
      <w:r>
        <w:rPr>
          <w:noProof/>
        </w:rPr>
        <w:instrText xml:space="preserve"> PAGEREF _Toc225062362 \h </w:instrText>
      </w:r>
      <w:r>
        <w:rPr>
          <w:noProof/>
        </w:rPr>
      </w:r>
      <w:r>
        <w:rPr>
          <w:noProof/>
        </w:rPr>
        <w:fldChar w:fldCharType="separate"/>
      </w:r>
      <w:r>
        <w:rPr>
          <w:noProof/>
        </w:rPr>
        <w:t>1</w:t>
      </w:r>
      <w:r>
        <w:rPr>
          <w:noProof/>
        </w:rPr>
        <w:fldChar w:fldCharType="end"/>
      </w:r>
    </w:p>
    <w:p w14:paraId="704C00A0" w14:textId="77777777" w:rsidR="00801F5C" w:rsidRDefault="00801F5C">
      <w:pPr>
        <w:pStyle w:val="TOC2"/>
        <w:rPr>
          <w:rFonts w:asciiTheme="minorHAnsi" w:eastAsiaTheme="minorEastAsia" w:hAnsiTheme="minorHAnsi" w:cstheme="minorBidi"/>
          <w:b w:val="0"/>
          <w:noProof/>
          <w:sz w:val="24"/>
          <w:lang w:eastAsia="ja-JP"/>
        </w:rPr>
      </w:pPr>
      <w:r>
        <w:rPr>
          <w:noProof/>
        </w:rPr>
        <w:t>2.2 Language and translation</w:t>
      </w:r>
      <w:r>
        <w:rPr>
          <w:noProof/>
        </w:rPr>
        <w:tab/>
      </w:r>
      <w:r>
        <w:rPr>
          <w:noProof/>
        </w:rPr>
        <w:fldChar w:fldCharType="begin"/>
      </w:r>
      <w:r>
        <w:rPr>
          <w:noProof/>
        </w:rPr>
        <w:instrText xml:space="preserve"> PAGEREF _Toc225062363 \h </w:instrText>
      </w:r>
      <w:r>
        <w:rPr>
          <w:noProof/>
        </w:rPr>
      </w:r>
      <w:r>
        <w:rPr>
          <w:noProof/>
        </w:rPr>
        <w:fldChar w:fldCharType="separate"/>
      </w:r>
      <w:r>
        <w:rPr>
          <w:noProof/>
        </w:rPr>
        <w:t>1</w:t>
      </w:r>
      <w:r>
        <w:rPr>
          <w:noProof/>
        </w:rPr>
        <w:fldChar w:fldCharType="end"/>
      </w:r>
    </w:p>
    <w:p w14:paraId="2EC0E400" w14:textId="77777777" w:rsidR="00801F5C" w:rsidRDefault="00801F5C">
      <w:pPr>
        <w:pStyle w:val="TOC1"/>
        <w:rPr>
          <w:rFonts w:asciiTheme="minorHAnsi" w:eastAsiaTheme="minorEastAsia" w:hAnsiTheme="minorHAnsi" w:cstheme="minorBidi"/>
          <w:b w:val="0"/>
          <w:noProof/>
          <w:lang w:eastAsia="ja-JP"/>
        </w:rPr>
      </w:pPr>
      <w:r>
        <w:rPr>
          <w:noProof/>
        </w:rPr>
        <w:t>3. Global targets and product mix</w:t>
      </w:r>
      <w:r>
        <w:rPr>
          <w:noProof/>
        </w:rPr>
        <w:tab/>
      </w:r>
      <w:r>
        <w:rPr>
          <w:noProof/>
        </w:rPr>
        <w:fldChar w:fldCharType="begin"/>
      </w:r>
      <w:r>
        <w:rPr>
          <w:noProof/>
        </w:rPr>
        <w:instrText xml:space="preserve"> PAGEREF _Toc225062364 \h </w:instrText>
      </w:r>
      <w:r>
        <w:rPr>
          <w:noProof/>
        </w:rPr>
      </w:r>
      <w:r>
        <w:rPr>
          <w:noProof/>
        </w:rPr>
        <w:fldChar w:fldCharType="separate"/>
      </w:r>
      <w:r>
        <w:rPr>
          <w:noProof/>
        </w:rPr>
        <w:t>2</w:t>
      </w:r>
      <w:r>
        <w:rPr>
          <w:noProof/>
        </w:rPr>
        <w:fldChar w:fldCharType="end"/>
      </w:r>
    </w:p>
    <w:p w14:paraId="38F7A0CD" w14:textId="77777777" w:rsidR="00801F5C" w:rsidRDefault="00801F5C">
      <w:pPr>
        <w:pStyle w:val="TOC2"/>
        <w:rPr>
          <w:rFonts w:asciiTheme="minorHAnsi" w:eastAsiaTheme="minorEastAsia" w:hAnsiTheme="minorHAnsi" w:cstheme="minorBidi"/>
          <w:b w:val="0"/>
          <w:noProof/>
          <w:sz w:val="24"/>
          <w:lang w:eastAsia="ja-JP"/>
        </w:rPr>
      </w:pPr>
      <w:r>
        <w:rPr>
          <w:noProof/>
        </w:rPr>
        <w:t>3.1 CPWF’s Global target groups</w:t>
      </w:r>
      <w:r>
        <w:rPr>
          <w:noProof/>
        </w:rPr>
        <w:tab/>
      </w:r>
      <w:r>
        <w:rPr>
          <w:noProof/>
        </w:rPr>
        <w:fldChar w:fldCharType="begin"/>
      </w:r>
      <w:r>
        <w:rPr>
          <w:noProof/>
        </w:rPr>
        <w:instrText xml:space="preserve"> PAGEREF _Toc225062365 \h </w:instrText>
      </w:r>
      <w:r>
        <w:rPr>
          <w:noProof/>
        </w:rPr>
      </w:r>
      <w:r>
        <w:rPr>
          <w:noProof/>
        </w:rPr>
        <w:fldChar w:fldCharType="separate"/>
      </w:r>
      <w:r>
        <w:rPr>
          <w:noProof/>
        </w:rPr>
        <w:t>2</w:t>
      </w:r>
      <w:r>
        <w:rPr>
          <w:noProof/>
        </w:rPr>
        <w:fldChar w:fldCharType="end"/>
      </w:r>
    </w:p>
    <w:p w14:paraId="0EE0B949" w14:textId="77777777" w:rsidR="00801F5C" w:rsidRDefault="00801F5C">
      <w:pPr>
        <w:pStyle w:val="TOC2"/>
        <w:rPr>
          <w:rFonts w:asciiTheme="minorHAnsi" w:eastAsiaTheme="minorEastAsia" w:hAnsiTheme="minorHAnsi" w:cstheme="minorBidi"/>
          <w:b w:val="0"/>
          <w:noProof/>
          <w:sz w:val="24"/>
          <w:lang w:eastAsia="ja-JP"/>
        </w:rPr>
      </w:pPr>
      <w:r>
        <w:rPr>
          <w:noProof/>
        </w:rPr>
        <w:t>3.2 CPWF Global products</w:t>
      </w:r>
      <w:r>
        <w:rPr>
          <w:noProof/>
        </w:rPr>
        <w:tab/>
      </w:r>
      <w:r>
        <w:rPr>
          <w:noProof/>
        </w:rPr>
        <w:fldChar w:fldCharType="begin"/>
      </w:r>
      <w:r>
        <w:rPr>
          <w:noProof/>
        </w:rPr>
        <w:instrText xml:space="preserve"> PAGEREF _Toc225062366 \h </w:instrText>
      </w:r>
      <w:r>
        <w:rPr>
          <w:noProof/>
        </w:rPr>
      </w:r>
      <w:r>
        <w:rPr>
          <w:noProof/>
        </w:rPr>
        <w:fldChar w:fldCharType="separate"/>
      </w:r>
      <w:r>
        <w:rPr>
          <w:noProof/>
        </w:rPr>
        <w:t>2</w:t>
      </w:r>
      <w:r>
        <w:rPr>
          <w:noProof/>
        </w:rPr>
        <w:fldChar w:fldCharType="end"/>
      </w:r>
    </w:p>
    <w:p w14:paraId="5E30CCB5" w14:textId="77777777" w:rsidR="00801F5C" w:rsidRDefault="00801F5C">
      <w:pPr>
        <w:pStyle w:val="TOC3"/>
        <w:tabs>
          <w:tab w:val="right" w:leader="dot" w:pos="8721"/>
        </w:tabs>
        <w:rPr>
          <w:rFonts w:asciiTheme="minorHAnsi" w:eastAsiaTheme="minorEastAsia" w:hAnsiTheme="minorHAnsi" w:cstheme="minorBidi"/>
          <w:noProof/>
          <w:sz w:val="24"/>
          <w:lang w:eastAsia="ja-JP"/>
        </w:rPr>
      </w:pPr>
      <w:r>
        <w:rPr>
          <w:noProof/>
        </w:rPr>
        <w:t>3.2.1 Working Paper series</w:t>
      </w:r>
      <w:r>
        <w:rPr>
          <w:noProof/>
        </w:rPr>
        <w:tab/>
      </w:r>
      <w:r>
        <w:rPr>
          <w:noProof/>
        </w:rPr>
        <w:fldChar w:fldCharType="begin"/>
      </w:r>
      <w:r>
        <w:rPr>
          <w:noProof/>
        </w:rPr>
        <w:instrText xml:space="preserve"> PAGEREF _Toc225062367 \h </w:instrText>
      </w:r>
      <w:r>
        <w:rPr>
          <w:noProof/>
        </w:rPr>
      </w:r>
      <w:r>
        <w:rPr>
          <w:noProof/>
        </w:rPr>
        <w:fldChar w:fldCharType="separate"/>
      </w:r>
      <w:r>
        <w:rPr>
          <w:noProof/>
        </w:rPr>
        <w:t>3</w:t>
      </w:r>
      <w:r>
        <w:rPr>
          <w:noProof/>
        </w:rPr>
        <w:fldChar w:fldCharType="end"/>
      </w:r>
    </w:p>
    <w:p w14:paraId="112A1585" w14:textId="77777777" w:rsidR="00801F5C" w:rsidRDefault="00801F5C">
      <w:pPr>
        <w:pStyle w:val="TOC3"/>
        <w:tabs>
          <w:tab w:val="right" w:leader="dot" w:pos="8721"/>
        </w:tabs>
        <w:rPr>
          <w:rFonts w:asciiTheme="minorHAnsi" w:eastAsiaTheme="minorEastAsia" w:hAnsiTheme="minorHAnsi" w:cstheme="minorBidi"/>
          <w:noProof/>
          <w:sz w:val="24"/>
          <w:lang w:eastAsia="ja-JP"/>
        </w:rPr>
      </w:pPr>
      <w:r>
        <w:rPr>
          <w:noProof/>
        </w:rPr>
        <w:t>3.2.2 Briefing notes</w:t>
      </w:r>
      <w:r>
        <w:rPr>
          <w:noProof/>
        </w:rPr>
        <w:tab/>
      </w:r>
      <w:r>
        <w:rPr>
          <w:noProof/>
        </w:rPr>
        <w:fldChar w:fldCharType="begin"/>
      </w:r>
      <w:r>
        <w:rPr>
          <w:noProof/>
        </w:rPr>
        <w:instrText xml:space="preserve"> PAGEREF _Toc225062368 \h </w:instrText>
      </w:r>
      <w:r>
        <w:rPr>
          <w:noProof/>
        </w:rPr>
      </w:r>
      <w:r>
        <w:rPr>
          <w:noProof/>
        </w:rPr>
        <w:fldChar w:fldCharType="separate"/>
      </w:r>
      <w:r>
        <w:rPr>
          <w:noProof/>
        </w:rPr>
        <w:t>3</w:t>
      </w:r>
      <w:r>
        <w:rPr>
          <w:noProof/>
        </w:rPr>
        <w:fldChar w:fldCharType="end"/>
      </w:r>
    </w:p>
    <w:p w14:paraId="16885A06" w14:textId="77777777" w:rsidR="00801F5C" w:rsidRDefault="00801F5C">
      <w:pPr>
        <w:pStyle w:val="TOC3"/>
        <w:tabs>
          <w:tab w:val="right" w:leader="dot" w:pos="8721"/>
        </w:tabs>
        <w:rPr>
          <w:rFonts w:asciiTheme="minorHAnsi" w:eastAsiaTheme="minorEastAsia" w:hAnsiTheme="minorHAnsi" w:cstheme="minorBidi"/>
          <w:noProof/>
          <w:sz w:val="24"/>
          <w:lang w:eastAsia="ja-JP"/>
        </w:rPr>
      </w:pPr>
      <w:r>
        <w:rPr>
          <w:noProof/>
        </w:rPr>
        <w:t>3.2.3 Outcome stories</w:t>
      </w:r>
      <w:r>
        <w:rPr>
          <w:noProof/>
        </w:rPr>
        <w:tab/>
      </w:r>
      <w:r>
        <w:rPr>
          <w:noProof/>
        </w:rPr>
        <w:fldChar w:fldCharType="begin"/>
      </w:r>
      <w:r>
        <w:rPr>
          <w:noProof/>
        </w:rPr>
        <w:instrText xml:space="preserve"> PAGEREF _Toc225062369 \h </w:instrText>
      </w:r>
      <w:r>
        <w:rPr>
          <w:noProof/>
        </w:rPr>
      </w:r>
      <w:r>
        <w:rPr>
          <w:noProof/>
        </w:rPr>
        <w:fldChar w:fldCharType="separate"/>
      </w:r>
      <w:r>
        <w:rPr>
          <w:noProof/>
        </w:rPr>
        <w:t>3</w:t>
      </w:r>
      <w:r>
        <w:rPr>
          <w:noProof/>
        </w:rPr>
        <w:fldChar w:fldCharType="end"/>
      </w:r>
    </w:p>
    <w:p w14:paraId="07F24F55" w14:textId="77777777" w:rsidR="00801F5C" w:rsidRDefault="00801F5C">
      <w:pPr>
        <w:pStyle w:val="TOC3"/>
        <w:tabs>
          <w:tab w:val="right" w:leader="dot" w:pos="8721"/>
        </w:tabs>
        <w:rPr>
          <w:rFonts w:asciiTheme="minorHAnsi" w:eastAsiaTheme="minorEastAsia" w:hAnsiTheme="minorHAnsi" w:cstheme="minorBidi"/>
          <w:noProof/>
          <w:sz w:val="24"/>
          <w:lang w:eastAsia="ja-JP"/>
        </w:rPr>
      </w:pPr>
      <w:r>
        <w:rPr>
          <w:noProof/>
        </w:rPr>
        <w:t>3.2.4 Project Finalization Reports</w:t>
      </w:r>
      <w:r>
        <w:rPr>
          <w:noProof/>
        </w:rPr>
        <w:tab/>
      </w:r>
      <w:r>
        <w:rPr>
          <w:noProof/>
        </w:rPr>
        <w:fldChar w:fldCharType="begin"/>
      </w:r>
      <w:r>
        <w:rPr>
          <w:noProof/>
        </w:rPr>
        <w:instrText xml:space="preserve"> PAGEREF _Toc225062370 \h </w:instrText>
      </w:r>
      <w:r>
        <w:rPr>
          <w:noProof/>
        </w:rPr>
      </w:r>
      <w:r>
        <w:rPr>
          <w:noProof/>
        </w:rPr>
        <w:fldChar w:fldCharType="separate"/>
      </w:r>
      <w:r>
        <w:rPr>
          <w:noProof/>
        </w:rPr>
        <w:t>3</w:t>
      </w:r>
      <w:r>
        <w:rPr>
          <w:noProof/>
        </w:rPr>
        <w:fldChar w:fldCharType="end"/>
      </w:r>
    </w:p>
    <w:p w14:paraId="75DA175D" w14:textId="77777777" w:rsidR="00801F5C" w:rsidRDefault="00801F5C">
      <w:pPr>
        <w:pStyle w:val="TOC3"/>
        <w:tabs>
          <w:tab w:val="right" w:leader="dot" w:pos="8721"/>
        </w:tabs>
        <w:rPr>
          <w:rFonts w:asciiTheme="minorHAnsi" w:eastAsiaTheme="minorEastAsia" w:hAnsiTheme="minorHAnsi" w:cstheme="minorBidi"/>
          <w:noProof/>
          <w:sz w:val="24"/>
          <w:lang w:eastAsia="ja-JP"/>
        </w:rPr>
      </w:pPr>
      <w:r>
        <w:rPr>
          <w:noProof/>
        </w:rPr>
        <w:t>3.2.5 Reference materials</w:t>
      </w:r>
      <w:r>
        <w:rPr>
          <w:noProof/>
        </w:rPr>
        <w:tab/>
      </w:r>
      <w:r>
        <w:rPr>
          <w:noProof/>
        </w:rPr>
        <w:fldChar w:fldCharType="begin"/>
      </w:r>
      <w:r>
        <w:rPr>
          <w:noProof/>
        </w:rPr>
        <w:instrText xml:space="preserve"> PAGEREF _Toc225062371 \h </w:instrText>
      </w:r>
      <w:r>
        <w:rPr>
          <w:noProof/>
        </w:rPr>
      </w:r>
      <w:r>
        <w:rPr>
          <w:noProof/>
        </w:rPr>
        <w:fldChar w:fldCharType="separate"/>
      </w:r>
      <w:r>
        <w:rPr>
          <w:noProof/>
        </w:rPr>
        <w:t>3</w:t>
      </w:r>
      <w:r>
        <w:rPr>
          <w:noProof/>
        </w:rPr>
        <w:fldChar w:fldCharType="end"/>
      </w:r>
    </w:p>
    <w:p w14:paraId="4ABF406C" w14:textId="77777777" w:rsidR="00801F5C" w:rsidRDefault="00801F5C">
      <w:pPr>
        <w:pStyle w:val="TOC1"/>
        <w:rPr>
          <w:rFonts w:asciiTheme="minorHAnsi" w:eastAsiaTheme="minorEastAsia" w:hAnsiTheme="minorHAnsi" w:cstheme="minorBidi"/>
          <w:b w:val="0"/>
          <w:noProof/>
          <w:lang w:eastAsia="ja-JP"/>
        </w:rPr>
      </w:pPr>
      <w:r>
        <w:rPr>
          <w:noProof/>
        </w:rPr>
        <w:t>4. CPWF policy on open access</w:t>
      </w:r>
      <w:r>
        <w:rPr>
          <w:noProof/>
        </w:rPr>
        <w:tab/>
      </w:r>
      <w:r>
        <w:rPr>
          <w:noProof/>
        </w:rPr>
        <w:fldChar w:fldCharType="begin"/>
      </w:r>
      <w:r>
        <w:rPr>
          <w:noProof/>
        </w:rPr>
        <w:instrText xml:space="preserve"> PAGEREF _Toc225062372 \h </w:instrText>
      </w:r>
      <w:r>
        <w:rPr>
          <w:noProof/>
        </w:rPr>
      </w:r>
      <w:r>
        <w:rPr>
          <w:noProof/>
        </w:rPr>
        <w:fldChar w:fldCharType="separate"/>
      </w:r>
      <w:r>
        <w:rPr>
          <w:noProof/>
        </w:rPr>
        <w:t>4</w:t>
      </w:r>
      <w:r>
        <w:rPr>
          <w:noProof/>
        </w:rPr>
        <w:fldChar w:fldCharType="end"/>
      </w:r>
    </w:p>
    <w:p w14:paraId="26174FF8" w14:textId="77777777" w:rsidR="00801F5C" w:rsidRDefault="00801F5C">
      <w:pPr>
        <w:pStyle w:val="TOC2"/>
        <w:rPr>
          <w:rFonts w:asciiTheme="minorHAnsi" w:eastAsiaTheme="minorEastAsia" w:hAnsiTheme="minorHAnsi" w:cstheme="minorBidi"/>
          <w:b w:val="0"/>
          <w:noProof/>
          <w:sz w:val="24"/>
          <w:lang w:eastAsia="ja-JP"/>
        </w:rPr>
      </w:pPr>
      <w:r>
        <w:rPr>
          <w:noProof/>
        </w:rPr>
        <w:t>4.1 Rationale</w:t>
      </w:r>
      <w:r>
        <w:rPr>
          <w:noProof/>
        </w:rPr>
        <w:tab/>
      </w:r>
      <w:r>
        <w:rPr>
          <w:noProof/>
        </w:rPr>
        <w:fldChar w:fldCharType="begin"/>
      </w:r>
      <w:r>
        <w:rPr>
          <w:noProof/>
        </w:rPr>
        <w:instrText xml:space="preserve"> PAGEREF _Toc225062373 \h </w:instrText>
      </w:r>
      <w:r>
        <w:rPr>
          <w:noProof/>
        </w:rPr>
      </w:r>
      <w:r>
        <w:rPr>
          <w:noProof/>
        </w:rPr>
        <w:fldChar w:fldCharType="separate"/>
      </w:r>
      <w:r>
        <w:rPr>
          <w:noProof/>
        </w:rPr>
        <w:t>4</w:t>
      </w:r>
      <w:r>
        <w:rPr>
          <w:noProof/>
        </w:rPr>
        <w:fldChar w:fldCharType="end"/>
      </w:r>
    </w:p>
    <w:p w14:paraId="6763A3AD" w14:textId="77777777" w:rsidR="00801F5C" w:rsidRDefault="00801F5C">
      <w:pPr>
        <w:pStyle w:val="TOC2"/>
        <w:rPr>
          <w:rFonts w:asciiTheme="minorHAnsi" w:eastAsiaTheme="minorEastAsia" w:hAnsiTheme="minorHAnsi" w:cstheme="minorBidi"/>
          <w:b w:val="0"/>
          <w:noProof/>
          <w:sz w:val="24"/>
          <w:lang w:eastAsia="ja-JP"/>
        </w:rPr>
      </w:pPr>
      <w:r>
        <w:rPr>
          <w:noProof/>
        </w:rPr>
        <w:t>4.2 Systems in place for capturing knowledge</w:t>
      </w:r>
      <w:r>
        <w:rPr>
          <w:noProof/>
        </w:rPr>
        <w:tab/>
      </w:r>
      <w:r>
        <w:rPr>
          <w:noProof/>
        </w:rPr>
        <w:fldChar w:fldCharType="begin"/>
      </w:r>
      <w:r>
        <w:rPr>
          <w:noProof/>
        </w:rPr>
        <w:instrText xml:space="preserve"> PAGEREF _Toc225062374 \h </w:instrText>
      </w:r>
      <w:r>
        <w:rPr>
          <w:noProof/>
        </w:rPr>
      </w:r>
      <w:r>
        <w:rPr>
          <w:noProof/>
        </w:rPr>
        <w:fldChar w:fldCharType="separate"/>
      </w:r>
      <w:r>
        <w:rPr>
          <w:noProof/>
        </w:rPr>
        <w:t>4</w:t>
      </w:r>
      <w:r>
        <w:rPr>
          <w:noProof/>
        </w:rPr>
        <w:fldChar w:fldCharType="end"/>
      </w:r>
    </w:p>
    <w:p w14:paraId="748B01BB" w14:textId="77777777" w:rsidR="00801F5C" w:rsidRDefault="00801F5C">
      <w:pPr>
        <w:pStyle w:val="TOC2"/>
        <w:rPr>
          <w:rFonts w:asciiTheme="minorHAnsi" w:eastAsiaTheme="minorEastAsia" w:hAnsiTheme="minorHAnsi" w:cstheme="minorBidi"/>
          <w:b w:val="0"/>
          <w:noProof/>
          <w:sz w:val="24"/>
          <w:lang w:eastAsia="ja-JP"/>
        </w:rPr>
      </w:pPr>
      <w:r>
        <w:rPr>
          <w:noProof/>
        </w:rPr>
        <w:t>4.3 Requirements of CPWF Partners</w:t>
      </w:r>
      <w:r>
        <w:rPr>
          <w:noProof/>
        </w:rPr>
        <w:tab/>
      </w:r>
      <w:r>
        <w:rPr>
          <w:noProof/>
        </w:rPr>
        <w:fldChar w:fldCharType="begin"/>
      </w:r>
      <w:r>
        <w:rPr>
          <w:noProof/>
        </w:rPr>
        <w:instrText xml:space="preserve"> PAGEREF _Toc225062375 \h </w:instrText>
      </w:r>
      <w:r>
        <w:rPr>
          <w:noProof/>
        </w:rPr>
      </w:r>
      <w:r>
        <w:rPr>
          <w:noProof/>
        </w:rPr>
        <w:fldChar w:fldCharType="separate"/>
      </w:r>
      <w:r>
        <w:rPr>
          <w:noProof/>
        </w:rPr>
        <w:t>4</w:t>
      </w:r>
      <w:r>
        <w:rPr>
          <w:noProof/>
        </w:rPr>
        <w:fldChar w:fldCharType="end"/>
      </w:r>
    </w:p>
    <w:p w14:paraId="13CE53A1" w14:textId="77777777" w:rsidR="00801F5C" w:rsidRDefault="00801F5C">
      <w:pPr>
        <w:pStyle w:val="TOC2"/>
        <w:rPr>
          <w:rFonts w:asciiTheme="minorHAnsi" w:eastAsiaTheme="minorEastAsia" w:hAnsiTheme="minorHAnsi" w:cstheme="minorBidi"/>
          <w:b w:val="0"/>
          <w:noProof/>
          <w:sz w:val="24"/>
          <w:lang w:eastAsia="ja-JP"/>
        </w:rPr>
      </w:pPr>
      <w:r>
        <w:rPr>
          <w:noProof/>
        </w:rPr>
        <w:t>4.4 Access rights</w:t>
      </w:r>
      <w:r>
        <w:rPr>
          <w:noProof/>
        </w:rPr>
        <w:tab/>
      </w:r>
      <w:r>
        <w:rPr>
          <w:noProof/>
        </w:rPr>
        <w:fldChar w:fldCharType="begin"/>
      </w:r>
      <w:r>
        <w:rPr>
          <w:noProof/>
        </w:rPr>
        <w:instrText xml:space="preserve"> PAGEREF _Toc225062376 \h </w:instrText>
      </w:r>
      <w:r>
        <w:rPr>
          <w:noProof/>
        </w:rPr>
      </w:r>
      <w:r>
        <w:rPr>
          <w:noProof/>
        </w:rPr>
        <w:fldChar w:fldCharType="separate"/>
      </w:r>
      <w:r>
        <w:rPr>
          <w:noProof/>
        </w:rPr>
        <w:t>4</w:t>
      </w:r>
      <w:r>
        <w:rPr>
          <w:noProof/>
        </w:rPr>
        <w:fldChar w:fldCharType="end"/>
      </w:r>
    </w:p>
    <w:p w14:paraId="6D6B0228" w14:textId="77777777" w:rsidR="00801F5C" w:rsidRDefault="00801F5C">
      <w:pPr>
        <w:pStyle w:val="TOC1"/>
        <w:rPr>
          <w:rFonts w:asciiTheme="minorHAnsi" w:eastAsiaTheme="minorEastAsia" w:hAnsiTheme="minorHAnsi" w:cstheme="minorBidi"/>
          <w:b w:val="0"/>
          <w:noProof/>
          <w:lang w:eastAsia="ja-JP"/>
        </w:rPr>
      </w:pPr>
      <w:r>
        <w:rPr>
          <w:noProof/>
        </w:rPr>
        <w:t>5. CPWF standards</w:t>
      </w:r>
      <w:r>
        <w:rPr>
          <w:noProof/>
        </w:rPr>
        <w:tab/>
      </w:r>
      <w:r>
        <w:rPr>
          <w:noProof/>
        </w:rPr>
        <w:fldChar w:fldCharType="begin"/>
      </w:r>
      <w:r>
        <w:rPr>
          <w:noProof/>
        </w:rPr>
        <w:instrText xml:space="preserve"> PAGEREF _Toc225062377 \h </w:instrText>
      </w:r>
      <w:r>
        <w:rPr>
          <w:noProof/>
        </w:rPr>
      </w:r>
      <w:r>
        <w:rPr>
          <w:noProof/>
        </w:rPr>
        <w:fldChar w:fldCharType="separate"/>
      </w:r>
      <w:r>
        <w:rPr>
          <w:noProof/>
        </w:rPr>
        <w:t>5</w:t>
      </w:r>
      <w:r>
        <w:rPr>
          <w:noProof/>
        </w:rPr>
        <w:fldChar w:fldCharType="end"/>
      </w:r>
    </w:p>
    <w:p w14:paraId="3D3E9AFD" w14:textId="77777777" w:rsidR="00801F5C" w:rsidRDefault="00801F5C">
      <w:pPr>
        <w:pStyle w:val="TOC2"/>
        <w:rPr>
          <w:rFonts w:asciiTheme="minorHAnsi" w:eastAsiaTheme="minorEastAsia" w:hAnsiTheme="minorHAnsi" w:cstheme="minorBidi"/>
          <w:b w:val="0"/>
          <w:noProof/>
          <w:sz w:val="24"/>
          <w:lang w:eastAsia="ja-JP"/>
        </w:rPr>
      </w:pPr>
      <w:r>
        <w:rPr>
          <w:noProof/>
        </w:rPr>
        <w:t>5.1 Use of CPWF logo and collateral</w:t>
      </w:r>
      <w:r>
        <w:rPr>
          <w:noProof/>
        </w:rPr>
        <w:tab/>
      </w:r>
      <w:r>
        <w:rPr>
          <w:noProof/>
        </w:rPr>
        <w:fldChar w:fldCharType="begin"/>
      </w:r>
      <w:r>
        <w:rPr>
          <w:noProof/>
        </w:rPr>
        <w:instrText xml:space="preserve"> PAGEREF _Toc225062378 \h </w:instrText>
      </w:r>
      <w:r>
        <w:rPr>
          <w:noProof/>
        </w:rPr>
      </w:r>
      <w:r>
        <w:rPr>
          <w:noProof/>
        </w:rPr>
        <w:fldChar w:fldCharType="separate"/>
      </w:r>
      <w:r>
        <w:rPr>
          <w:noProof/>
        </w:rPr>
        <w:t>5</w:t>
      </w:r>
      <w:r>
        <w:rPr>
          <w:noProof/>
        </w:rPr>
        <w:fldChar w:fldCharType="end"/>
      </w:r>
    </w:p>
    <w:p w14:paraId="25CCA976" w14:textId="77777777" w:rsidR="00801F5C" w:rsidRDefault="00801F5C">
      <w:pPr>
        <w:pStyle w:val="TOC2"/>
        <w:rPr>
          <w:rFonts w:asciiTheme="minorHAnsi" w:eastAsiaTheme="minorEastAsia" w:hAnsiTheme="minorHAnsi" w:cstheme="minorBidi"/>
          <w:b w:val="0"/>
          <w:noProof/>
          <w:sz w:val="24"/>
          <w:lang w:eastAsia="ja-JP"/>
        </w:rPr>
      </w:pPr>
      <w:r>
        <w:rPr>
          <w:noProof/>
        </w:rPr>
        <w:t>5.2 Standard CPWF logo and boiler plate text</w:t>
      </w:r>
      <w:r>
        <w:rPr>
          <w:noProof/>
        </w:rPr>
        <w:tab/>
      </w:r>
      <w:r>
        <w:rPr>
          <w:noProof/>
        </w:rPr>
        <w:fldChar w:fldCharType="begin"/>
      </w:r>
      <w:r>
        <w:rPr>
          <w:noProof/>
        </w:rPr>
        <w:instrText xml:space="preserve"> PAGEREF _Toc225062379 \h </w:instrText>
      </w:r>
      <w:r>
        <w:rPr>
          <w:noProof/>
        </w:rPr>
      </w:r>
      <w:r>
        <w:rPr>
          <w:noProof/>
        </w:rPr>
        <w:fldChar w:fldCharType="separate"/>
      </w:r>
      <w:r>
        <w:rPr>
          <w:noProof/>
        </w:rPr>
        <w:t>5</w:t>
      </w:r>
      <w:r>
        <w:rPr>
          <w:noProof/>
        </w:rPr>
        <w:fldChar w:fldCharType="end"/>
      </w:r>
    </w:p>
    <w:p w14:paraId="378DEDA2" w14:textId="77777777" w:rsidR="00801F5C" w:rsidRDefault="00801F5C">
      <w:pPr>
        <w:pStyle w:val="TOC2"/>
        <w:rPr>
          <w:rFonts w:asciiTheme="minorHAnsi" w:eastAsiaTheme="minorEastAsia" w:hAnsiTheme="minorHAnsi" w:cstheme="minorBidi"/>
          <w:b w:val="0"/>
          <w:noProof/>
          <w:sz w:val="24"/>
          <w:lang w:eastAsia="ja-JP"/>
        </w:rPr>
      </w:pPr>
      <w:r>
        <w:rPr>
          <w:noProof/>
        </w:rPr>
        <w:t>5.3 Standard BDC text</w:t>
      </w:r>
      <w:r>
        <w:rPr>
          <w:noProof/>
        </w:rPr>
        <w:tab/>
      </w:r>
      <w:r>
        <w:rPr>
          <w:noProof/>
        </w:rPr>
        <w:fldChar w:fldCharType="begin"/>
      </w:r>
      <w:r>
        <w:rPr>
          <w:noProof/>
        </w:rPr>
        <w:instrText xml:space="preserve"> PAGEREF _Toc225062380 \h </w:instrText>
      </w:r>
      <w:r>
        <w:rPr>
          <w:noProof/>
        </w:rPr>
      </w:r>
      <w:r>
        <w:rPr>
          <w:noProof/>
        </w:rPr>
        <w:fldChar w:fldCharType="separate"/>
      </w:r>
      <w:r>
        <w:rPr>
          <w:noProof/>
        </w:rPr>
        <w:t>6</w:t>
      </w:r>
      <w:r>
        <w:rPr>
          <w:noProof/>
        </w:rPr>
        <w:fldChar w:fldCharType="end"/>
      </w:r>
    </w:p>
    <w:p w14:paraId="5AE22A8E" w14:textId="77777777" w:rsidR="00801F5C" w:rsidRDefault="00801F5C">
      <w:pPr>
        <w:pStyle w:val="TOC2"/>
        <w:rPr>
          <w:rFonts w:asciiTheme="minorHAnsi" w:eastAsiaTheme="minorEastAsia" w:hAnsiTheme="minorHAnsi" w:cstheme="minorBidi"/>
          <w:b w:val="0"/>
          <w:noProof/>
          <w:sz w:val="24"/>
          <w:lang w:eastAsia="ja-JP"/>
        </w:rPr>
      </w:pPr>
      <w:r>
        <w:rPr>
          <w:noProof/>
        </w:rPr>
        <w:t>5.4 Standard acknowledgements of CPWF and donors</w:t>
      </w:r>
      <w:r>
        <w:rPr>
          <w:noProof/>
        </w:rPr>
        <w:tab/>
      </w:r>
      <w:r>
        <w:rPr>
          <w:noProof/>
        </w:rPr>
        <w:fldChar w:fldCharType="begin"/>
      </w:r>
      <w:r>
        <w:rPr>
          <w:noProof/>
        </w:rPr>
        <w:instrText xml:space="preserve"> PAGEREF _Toc225062381 \h </w:instrText>
      </w:r>
      <w:r>
        <w:rPr>
          <w:noProof/>
        </w:rPr>
      </w:r>
      <w:r>
        <w:rPr>
          <w:noProof/>
        </w:rPr>
        <w:fldChar w:fldCharType="separate"/>
      </w:r>
      <w:r>
        <w:rPr>
          <w:noProof/>
        </w:rPr>
        <w:t>6</w:t>
      </w:r>
      <w:r>
        <w:rPr>
          <w:noProof/>
        </w:rPr>
        <w:fldChar w:fldCharType="end"/>
      </w:r>
    </w:p>
    <w:p w14:paraId="3CA2A5D4" w14:textId="77777777" w:rsidR="00DD51EF" w:rsidRPr="001E58A7" w:rsidRDefault="00AC229E" w:rsidP="001E58A7">
      <w:pPr>
        <w:sectPr w:rsidR="00DD51EF" w:rsidRPr="001E58A7">
          <w:headerReference w:type="default" r:id="rId10"/>
          <w:footerReference w:type="even" r:id="rId11"/>
          <w:footerReference w:type="default" r:id="rId12"/>
          <w:pgSz w:w="11899" w:h="16838"/>
          <w:pgMar w:top="1440" w:right="1584" w:bottom="1440" w:left="1584" w:header="720" w:footer="720" w:gutter="0"/>
          <w:cols w:space="720"/>
          <w:titlePg/>
          <w:docGrid w:linePitch="299"/>
        </w:sectPr>
      </w:pPr>
      <w:r>
        <w:fldChar w:fldCharType="end"/>
      </w:r>
    </w:p>
    <w:p w14:paraId="46C095EC" w14:textId="77777777" w:rsidR="00DD51EF" w:rsidRDefault="00DD51EF" w:rsidP="006B2174">
      <w:pPr>
        <w:pStyle w:val="Heading1"/>
        <w:spacing w:before="0"/>
      </w:pPr>
      <w:bookmarkStart w:id="1" w:name="_Toc225062360"/>
      <w:r>
        <w:lastRenderedPageBreak/>
        <w:t>1. Introduction</w:t>
      </w:r>
      <w:bookmarkEnd w:id="1"/>
    </w:p>
    <w:p w14:paraId="08F9834E" w14:textId="57806A5E" w:rsidR="00DD51EF" w:rsidRDefault="00DD51EF" w:rsidP="006B2174">
      <w:r>
        <w:t xml:space="preserve">The guidelines should be seen as a complement to the </w:t>
      </w:r>
      <w:hyperlink r:id="rId13" w:history="1">
        <w:r w:rsidRPr="00DD68D9">
          <w:rPr>
            <w:rStyle w:val="Hyperlink"/>
          </w:rPr>
          <w:t>CPWF Information and Communication Strategy</w:t>
        </w:r>
      </w:hyperlink>
      <w:r>
        <w:t xml:space="preserve"> and a range of other guidelines that have been developed including:</w:t>
      </w:r>
    </w:p>
    <w:p w14:paraId="672F0261" w14:textId="0D173938" w:rsidR="00DD51EF" w:rsidRDefault="0023752E" w:rsidP="009722BC">
      <w:pPr>
        <w:pStyle w:val="ListParagraph"/>
        <w:numPr>
          <w:ilvl w:val="0"/>
          <w:numId w:val="24"/>
        </w:numPr>
      </w:pPr>
      <w:hyperlink r:id="rId14" w:history="1">
        <w:r w:rsidR="00DD51EF" w:rsidRPr="00DD68D9">
          <w:rPr>
            <w:rStyle w:val="Hyperlink"/>
          </w:rPr>
          <w:t>Internal knowledge-sharing guidelines</w:t>
        </w:r>
      </w:hyperlink>
      <w:r w:rsidR="00DD51EF">
        <w:t xml:space="preserve">; </w:t>
      </w:r>
    </w:p>
    <w:p w14:paraId="117B222D" w14:textId="5919D6B2" w:rsidR="00DD51EF" w:rsidRDefault="0023752E" w:rsidP="009722BC">
      <w:pPr>
        <w:pStyle w:val="ListParagraph"/>
        <w:numPr>
          <w:ilvl w:val="0"/>
          <w:numId w:val="24"/>
        </w:numPr>
      </w:pPr>
      <w:hyperlink r:id="rId15" w:history="1">
        <w:r w:rsidR="00157648" w:rsidRPr="00DD68D9">
          <w:rPr>
            <w:rStyle w:val="Hyperlink"/>
          </w:rPr>
          <w:t>Corporate Identity Guidelines</w:t>
        </w:r>
      </w:hyperlink>
      <w:r w:rsidR="00D377ED">
        <w:t>;</w:t>
      </w:r>
      <w:r w:rsidR="00157648">
        <w:t xml:space="preserve"> a</w:t>
      </w:r>
      <w:r w:rsidR="00DD51EF">
        <w:t>nd</w:t>
      </w:r>
    </w:p>
    <w:p w14:paraId="3BDAD125" w14:textId="5A10C198" w:rsidR="00DD51EF" w:rsidRDefault="0023752E" w:rsidP="008A54C2">
      <w:pPr>
        <w:pStyle w:val="ListParagraph"/>
        <w:numPr>
          <w:ilvl w:val="0"/>
          <w:numId w:val="24"/>
        </w:numPr>
      </w:pPr>
      <w:hyperlink r:id="rId16" w:history="1">
        <w:r w:rsidR="00DD51EF" w:rsidRPr="00D377ED">
          <w:rPr>
            <w:rStyle w:val="Hyperlink"/>
          </w:rPr>
          <w:t>Working Paper series, notes for contributors</w:t>
        </w:r>
      </w:hyperlink>
      <w:r w:rsidR="00DD51EF">
        <w:t>.</w:t>
      </w:r>
    </w:p>
    <w:p w14:paraId="54964624" w14:textId="77777777" w:rsidR="00DD51EF" w:rsidRDefault="00DD51EF" w:rsidP="008A54C2">
      <w:pPr>
        <w:pStyle w:val="ListParagraph"/>
        <w:ind w:left="720"/>
      </w:pPr>
    </w:p>
    <w:p w14:paraId="3DC34D1E" w14:textId="30BB5435" w:rsidR="00DD51EF" w:rsidRDefault="00DD51EF">
      <w:r>
        <w:t>The guidelines are intended for CPWF</w:t>
      </w:r>
      <w:r w:rsidR="00D377ED">
        <w:t xml:space="preserve"> project</w:t>
      </w:r>
      <w:r>
        <w:t xml:space="preserve"> partners</w:t>
      </w:r>
      <w:r w:rsidR="00D377ED">
        <w:t xml:space="preserve">. The </w:t>
      </w:r>
      <w:r w:rsidR="00157648">
        <w:t>purpose</w:t>
      </w:r>
      <w:r w:rsidR="00D377ED">
        <w:t xml:space="preserve"> of the guidelines</w:t>
      </w:r>
      <w:r w:rsidR="00157648">
        <w:t xml:space="preserve"> is to: </w:t>
      </w:r>
    </w:p>
    <w:p w14:paraId="08725629" w14:textId="28813AD8" w:rsidR="00DD51EF" w:rsidRDefault="00DD51EF" w:rsidP="00370CA0">
      <w:pPr>
        <w:pStyle w:val="ListParagraph"/>
        <w:numPr>
          <w:ilvl w:val="0"/>
          <w:numId w:val="7"/>
        </w:numPr>
      </w:pPr>
      <w:r>
        <w:t xml:space="preserve">Provide an overview of different materials and publications that will be produced or facilitated by CPWF; </w:t>
      </w:r>
    </w:p>
    <w:p w14:paraId="256029B4" w14:textId="00BB3E06" w:rsidR="00DD51EF" w:rsidRDefault="00DD51EF" w:rsidP="00F25C06">
      <w:pPr>
        <w:pStyle w:val="ListParagraph"/>
        <w:numPr>
          <w:ilvl w:val="0"/>
          <w:numId w:val="7"/>
        </w:numPr>
      </w:pPr>
      <w:r>
        <w:t xml:space="preserve">Guide how publications and materials should be produced within CPWF; </w:t>
      </w:r>
    </w:p>
    <w:p w14:paraId="752CAAD1" w14:textId="68F2412D" w:rsidR="00DD51EF" w:rsidRDefault="00DD51EF" w:rsidP="00370CA0">
      <w:pPr>
        <w:pStyle w:val="ListParagraph"/>
        <w:numPr>
          <w:ilvl w:val="0"/>
          <w:numId w:val="7"/>
        </w:numPr>
      </w:pPr>
      <w:r>
        <w:t>Ensure that consistent standards</w:t>
      </w:r>
      <w:r w:rsidR="00D377ED">
        <w:t xml:space="preserve"> for communication materials</w:t>
      </w:r>
      <w:r>
        <w:t xml:space="preserve"> are applied by different partners working </w:t>
      </w:r>
      <w:r w:rsidR="00D377ED">
        <w:t xml:space="preserve">with </w:t>
      </w:r>
      <w:r>
        <w:t>CPWF; and</w:t>
      </w:r>
    </w:p>
    <w:p w14:paraId="59BDB7D8" w14:textId="22065B88" w:rsidR="00CA62B1" w:rsidRDefault="00DD51EF" w:rsidP="00157648">
      <w:pPr>
        <w:pStyle w:val="ListParagraph"/>
        <w:numPr>
          <w:ilvl w:val="0"/>
          <w:numId w:val="7"/>
        </w:numPr>
      </w:pPr>
      <w:r>
        <w:t xml:space="preserve">Ensure that all materials produced within CPWF are captured and widely shared. </w:t>
      </w:r>
    </w:p>
    <w:p w14:paraId="56C23FC1" w14:textId="6864580F" w:rsidR="00DD51EF" w:rsidRDefault="00157648" w:rsidP="00D20A7A">
      <w:pPr>
        <w:pStyle w:val="Heading1"/>
      </w:pPr>
      <w:bookmarkStart w:id="2" w:name="_Toc225062361"/>
      <w:r>
        <w:t>2</w:t>
      </w:r>
      <w:r w:rsidR="00DD51EF">
        <w:t>. Producing publications at the basin and project level</w:t>
      </w:r>
      <w:bookmarkEnd w:id="2"/>
      <w:r w:rsidR="00DD51EF">
        <w:t xml:space="preserve"> </w:t>
      </w:r>
    </w:p>
    <w:p w14:paraId="4006F91E" w14:textId="66D932B1" w:rsidR="00157648" w:rsidRPr="00157648" w:rsidRDefault="00157648" w:rsidP="00157648">
      <w:pPr>
        <w:pStyle w:val="Heading2"/>
      </w:pPr>
      <w:bookmarkStart w:id="3" w:name="_Toc225062362"/>
      <w:r>
        <w:t>2.1 Roles and responsibilities</w:t>
      </w:r>
      <w:bookmarkEnd w:id="3"/>
    </w:p>
    <w:p w14:paraId="7514C2A6" w14:textId="4B58A031" w:rsidR="00DD51EF" w:rsidRDefault="00157648" w:rsidP="00D20A7A">
      <w:r>
        <w:t>B</w:t>
      </w:r>
      <w:r w:rsidR="00DD51EF">
        <w:t xml:space="preserve">asin programs are expected to develop their own communication and publication strategy in accord with the CPWF guidelines. Projects, in turn, should adhere to the relevant basin-level strategies. Basins can produce their own publications. They should be high quality, technically accurate, and scientifically sound. </w:t>
      </w:r>
      <w:r w:rsidR="001E2DF6">
        <w:t>M</w:t>
      </w:r>
      <w:r w:rsidR="00DD51EF">
        <w:t>aterials that basins might produce include:</w:t>
      </w:r>
    </w:p>
    <w:p w14:paraId="387C5DF4" w14:textId="77777777" w:rsidR="00DD51EF" w:rsidRDefault="00DD51EF" w:rsidP="00D20A7A">
      <w:pPr>
        <w:pStyle w:val="ListParagraph"/>
        <w:numPr>
          <w:ilvl w:val="0"/>
          <w:numId w:val="25"/>
        </w:numPr>
      </w:pPr>
      <w:r>
        <w:t>Preliminary results from survey, assessments, evaluations, or field trips;</w:t>
      </w:r>
    </w:p>
    <w:p w14:paraId="162D3907" w14:textId="313666AC" w:rsidR="00DD51EF" w:rsidRDefault="00DD51EF" w:rsidP="00D20A7A">
      <w:pPr>
        <w:pStyle w:val="ListParagraph"/>
        <w:numPr>
          <w:ilvl w:val="0"/>
          <w:numId w:val="25"/>
        </w:numPr>
      </w:pPr>
      <w:r>
        <w:t xml:space="preserve">Policy briefs on specific research being carried out; </w:t>
      </w:r>
      <w:r w:rsidR="001E2DF6">
        <w:t>and</w:t>
      </w:r>
    </w:p>
    <w:p w14:paraId="3BB78402" w14:textId="4056571C" w:rsidR="00DD51EF" w:rsidRDefault="00DD51EF" w:rsidP="00157648">
      <w:pPr>
        <w:pStyle w:val="ListParagraph"/>
        <w:numPr>
          <w:ilvl w:val="0"/>
          <w:numId w:val="25"/>
        </w:numPr>
      </w:pPr>
      <w:r>
        <w:t>Posters from research or explaining research</w:t>
      </w:r>
      <w:r w:rsidR="001E2DF6">
        <w:t>.</w:t>
      </w:r>
    </w:p>
    <w:p w14:paraId="71985370" w14:textId="77777777" w:rsidR="00157648" w:rsidRDefault="00157648" w:rsidP="00157648">
      <w:pPr>
        <w:pStyle w:val="ListParagraph"/>
        <w:ind w:left="720"/>
      </w:pPr>
    </w:p>
    <w:p w14:paraId="0A50146D" w14:textId="77777777" w:rsidR="00DD51EF" w:rsidRDefault="00DD51EF" w:rsidP="00D20A7A">
      <w:r>
        <w:t xml:space="preserve">Requirements for basins to apply when developing communication materials include: </w:t>
      </w:r>
    </w:p>
    <w:p w14:paraId="3D2C48F4" w14:textId="50CB892A" w:rsidR="00DD51EF" w:rsidRDefault="00DD51EF" w:rsidP="00D20A7A">
      <w:pPr>
        <w:pStyle w:val="ListParagraph"/>
        <w:numPr>
          <w:ilvl w:val="0"/>
          <w:numId w:val="19"/>
        </w:numPr>
      </w:pPr>
      <w:r>
        <w:t>Publications styles must adhere to the</w:t>
      </w:r>
      <w:r w:rsidR="001E2DF6">
        <w:t xml:space="preserve"> CPWF</w:t>
      </w:r>
      <w:r>
        <w:t xml:space="preserve"> identity guidelines </w:t>
      </w:r>
      <w:r w:rsidR="00CE796F">
        <w:t>and publications guidelines</w:t>
      </w:r>
      <w:r>
        <w:t xml:space="preserve">. </w:t>
      </w:r>
    </w:p>
    <w:p w14:paraId="66F78AAF" w14:textId="77777777" w:rsidR="00DD51EF" w:rsidRDefault="00DD51EF" w:rsidP="00D20A7A">
      <w:pPr>
        <w:pStyle w:val="ListParagraph"/>
        <w:numPr>
          <w:ilvl w:val="0"/>
          <w:numId w:val="19"/>
        </w:numPr>
      </w:pPr>
      <w:r>
        <w:t xml:space="preserve">All publications, materials, presentations, videos, and photos must be shared using the CPWF systems that are in place (see section 4.4). </w:t>
      </w:r>
    </w:p>
    <w:p w14:paraId="419057CE" w14:textId="77777777" w:rsidR="00DD51EF" w:rsidRDefault="00DD51EF" w:rsidP="00D20A7A">
      <w:pPr>
        <w:pStyle w:val="ListParagraph"/>
        <w:ind w:left="770"/>
      </w:pPr>
    </w:p>
    <w:p w14:paraId="22555DBC" w14:textId="3453E8CC" w:rsidR="00157648" w:rsidRDefault="00DD51EF" w:rsidP="00D20A7A">
      <w:r>
        <w:t>If you have questions contact the Communication Coordinator</w:t>
      </w:r>
      <w:r w:rsidR="001E2DF6">
        <w:t>, Michael Victor (m.victor@cgiar.org)</w:t>
      </w:r>
      <w:r>
        <w:t>.</w:t>
      </w:r>
    </w:p>
    <w:p w14:paraId="67E9444E" w14:textId="7FB38DC5" w:rsidR="00157648" w:rsidRDefault="00157648" w:rsidP="00157648">
      <w:pPr>
        <w:pStyle w:val="Heading2"/>
      </w:pPr>
      <w:bookmarkStart w:id="4" w:name="_Toc225062363"/>
      <w:r>
        <w:t>2.2</w:t>
      </w:r>
      <w:r w:rsidRPr="00110F3A">
        <w:t xml:space="preserve"> </w:t>
      </w:r>
      <w:r>
        <w:t>Language and translation</w:t>
      </w:r>
      <w:bookmarkEnd w:id="4"/>
    </w:p>
    <w:p w14:paraId="7AEE613D" w14:textId="524C5E0B" w:rsidR="00157648" w:rsidRDefault="001E2DF6" w:rsidP="00157648">
      <w:r>
        <w:t>English is t</w:t>
      </w:r>
      <w:r w:rsidR="00157648">
        <w:t xml:space="preserve">he </w:t>
      </w:r>
      <w:r>
        <w:t xml:space="preserve">primary </w:t>
      </w:r>
      <w:r w:rsidR="00157648">
        <w:t>language for CPWF</w:t>
      </w:r>
      <w:r>
        <w:t xml:space="preserve">. </w:t>
      </w:r>
      <w:r w:rsidR="00157648">
        <w:t xml:space="preserve">CPWF recognizes the importance of publishing and producing in local languages, so that knowledge can be shared more widely and with the actual end-users of the research. Given the decentralized nature of CPWF, translations will be the responsibility of the Coordination and Change projects in the different basins.    </w:t>
      </w:r>
    </w:p>
    <w:p w14:paraId="3FF9A986" w14:textId="77777777" w:rsidR="00157648" w:rsidRPr="00655734" w:rsidRDefault="00157648" w:rsidP="00D20A7A"/>
    <w:p w14:paraId="6BD39AEA" w14:textId="4F36BFB2" w:rsidR="00DD51EF" w:rsidRDefault="00157648" w:rsidP="00DB625E">
      <w:pPr>
        <w:pStyle w:val="Heading1"/>
        <w:spacing w:before="0"/>
      </w:pPr>
      <w:bookmarkStart w:id="5" w:name="_Toc225062364"/>
      <w:r>
        <w:lastRenderedPageBreak/>
        <w:t>3</w:t>
      </w:r>
      <w:r w:rsidR="00DD51EF">
        <w:t>. Global targets and product mix</w:t>
      </w:r>
      <w:bookmarkEnd w:id="5"/>
    </w:p>
    <w:p w14:paraId="2FEAE3BE" w14:textId="56C0B772" w:rsidR="00DD51EF" w:rsidRDefault="00DD51EF" w:rsidP="00801E4F">
      <w:r>
        <w:t xml:space="preserve">The CPWF will produce materials of global importance that synthesize the results and experiences of CPWF research at the local level. As a research-for-development program, the </w:t>
      </w:r>
      <w:r w:rsidRPr="00E6060E">
        <w:t>CPWF cannot rely on</w:t>
      </w:r>
      <w:r>
        <w:t xml:space="preserve"> solely on the publication </w:t>
      </w:r>
      <w:r w:rsidRPr="00E6060E">
        <w:t>of scholarly articles to expla</w:t>
      </w:r>
      <w:r>
        <w:t xml:space="preserve">in itself. While journal papers, books and research reports </w:t>
      </w:r>
      <w:r w:rsidRPr="00E6060E">
        <w:t xml:space="preserve">are important to develop science, they </w:t>
      </w:r>
      <w:r w:rsidR="001E2DF6">
        <w:t xml:space="preserve">alone </w:t>
      </w:r>
      <w:r w:rsidRPr="00E6060E">
        <w:t>cannot represent the core CPWF philosophy, which applies a broader balance of credibility, relevance and legitimacy.</w:t>
      </w:r>
      <w:r w:rsidRPr="00E6060E">
        <w:rPr>
          <w:color w:val="38761D"/>
        </w:rPr>
        <w:t xml:space="preserve"> </w:t>
      </w:r>
    </w:p>
    <w:p w14:paraId="612FB6AE" w14:textId="7489E998" w:rsidR="00DD51EF" w:rsidRDefault="00157648" w:rsidP="00607F7C">
      <w:pPr>
        <w:pStyle w:val="Heading2"/>
      </w:pPr>
      <w:bookmarkStart w:id="6" w:name="_Toc225062365"/>
      <w:r>
        <w:t>3</w:t>
      </w:r>
      <w:r w:rsidR="00DD51EF">
        <w:t>.1 CPWF’s Global target groups</w:t>
      </w:r>
      <w:bookmarkEnd w:id="6"/>
    </w:p>
    <w:p w14:paraId="7E801610" w14:textId="01B81A3D" w:rsidR="00CE796F" w:rsidRDefault="00DD51EF" w:rsidP="00233FEB">
      <w:r>
        <w:t xml:space="preserve">Table 1 shows the main target groups at the global level. </w:t>
      </w:r>
    </w:p>
    <w:p w14:paraId="12DB5063" w14:textId="3CDA5C01" w:rsidR="00DD51EF" w:rsidRPr="00872488" w:rsidRDefault="00DD51EF" w:rsidP="00D23A1B">
      <w:pPr>
        <w:tabs>
          <w:tab w:val="left" w:pos="1080"/>
        </w:tabs>
        <w:rPr>
          <w:b/>
        </w:rPr>
      </w:pPr>
      <w:r w:rsidRPr="00872488">
        <w:rPr>
          <w:b/>
        </w:rPr>
        <w:t>Table 1.</w:t>
      </w:r>
      <w:r w:rsidRPr="00872488">
        <w:rPr>
          <w:b/>
        </w:rPr>
        <w:tab/>
        <w:t>Characterization of CPWF target groups and their needs</w:t>
      </w:r>
    </w:p>
    <w:tbl>
      <w:tblPr>
        <w:tblW w:w="88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27"/>
        <w:gridCol w:w="3343"/>
        <w:gridCol w:w="4069"/>
      </w:tblGrid>
      <w:tr w:rsidR="00DD51EF" w:rsidRPr="002E2449" w14:paraId="67DE8E7D" w14:textId="77777777">
        <w:tc>
          <w:tcPr>
            <w:tcW w:w="1427" w:type="dxa"/>
          </w:tcPr>
          <w:p w14:paraId="02A7A116" w14:textId="77777777" w:rsidR="00DD51EF" w:rsidRPr="002E2449" w:rsidRDefault="00DD51EF" w:rsidP="007F03E5">
            <w:pPr>
              <w:jc w:val="center"/>
              <w:rPr>
                <w:b/>
                <w:sz w:val="20"/>
              </w:rPr>
            </w:pPr>
            <w:r w:rsidRPr="002E2449">
              <w:rPr>
                <w:b/>
                <w:sz w:val="20"/>
              </w:rPr>
              <w:t>Who</w:t>
            </w:r>
          </w:p>
        </w:tc>
        <w:tc>
          <w:tcPr>
            <w:tcW w:w="3343" w:type="dxa"/>
          </w:tcPr>
          <w:p w14:paraId="73DB8887" w14:textId="77777777" w:rsidR="00DD51EF" w:rsidRPr="002E2449" w:rsidRDefault="00DD51EF" w:rsidP="007F03E5">
            <w:pPr>
              <w:jc w:val="center"/>
              <w:rPr>
                <w:b/>
                <w:sz w:val="20"/>
              </w:rPr>
            </w:pPr>
            <w:r w:rsidRPr="002E2449">
              <w:rPr>
                <w:b/>
                <w:sz w:val="20"/>
              </w:rPr>
              <w:t>Characterization</w:t>
            </w:r>
          </w:p>
        </w:tc>
        <w:tc>
          <w:tcPr>
            <w:tcW w:w="4069" w:type="dxa"/>
          </w:tcPr>
          <w:p w14:paraId="4811A472" w14:textId="77777777" w:rsidR="00DD51EF" w:rsidRPr="002E2449" w:rsidRDefault="00DD51EF" w:rsidP="007F03E5">
            <w:pPr>
              <w:jc w:val="center"/>
              <w:rPr>
                <w:b/>
                <w:sz w:val="20"/>
              </w:rPr>
            </w:pPr>
            <w:r w:rsidRPr="002E2449">
              <w:rPr>
                <w:b/>
                <w:sz w:val="20"/>
              </w:rPr>
              <w:t>What they need</w:t>
            </w:r>
          </w:p>
        </w:tc>
      </w:tr>
      <w:tr w:rsidR="00DD51EF" w:rsidRPr="002E2449" w14:paraId="12AD14B2" w14:textId="77777777">
        <w:tc>
          <w:tcPr>
            <w:tcW w:w="1427" w:type="dxa"/>
          </w:tcPr>
          <w:p w14:paraId="600D52E2" w14:textId="77777777" w:rsidR="00DD51EF" w:rsidRPr="002E2449" w:rsidRDefault="00DD51EF" w:rsidP="00801E4F">
            <w:pPr>
              <w:rPr>
                <w:sz w:val="20"/>
              </w:rPr>
            </w:pPr>
            <w:r w:rsidRPr="002E2449">
              <w:rPr>
                <w:sz w:val="20"/>
              </w:rPr>
              <w:t xml:space="preserve">Decision-makers </w:t>
            </w:r>
          </w:p>
        </w:tc>
        <w:tc>
          <w:tcPr>
            <w:tcW w:w="3343" w:type="dxa"/>
          </w:tcPr>
          <w:p w14:paraId="7A31A381" w14:textId="77777777" w:rsidR="00DD51EF" w:rsidRPr="002E2449" w:rsidRDefault="00DD51EF" w:rsidP="00D20A7A">
            <w:pPr>
              <w:spacing w:after="0"/>
              <w:rPr>
                <w:sz w:val="20"/>
              </w:rPr>
            </w:pPr>
            <w:r w:rsidRPr="002E2449">
              <w:rPr>
                <w:sz w:val="20"/>
              </w:rPr>
              <w:t>Global and regional level decision-makers working in UN agencies, other international agencies, and regional groupings</w:t>
            </w:r>
          </w:p>
        </w:tc>
        <w:tc>
          <w:tcPr>
            <w:tcW w:w="4069" w:type="dxa"/>
          </w:tcPr>
          <w:p w14:paraId="5D5A9248" w14:textId="77777777" w:rsidR="00DD51EF" w:rsidRPr="002E2449" w:rsidRDefault="00DD51EF" w:rsidP="007F03E5">
            <w:pPr>
              <w:pStyle w:val="ListParagraph"/>
              <w:numPr>
                <w:ilvl w:val="0"/>
                <w:numId w:val="13"/>
              </w:numPr>
              <w:rPr>
                <w:sz w:val="20"/>
              </w:rPr>
            </w:pPr>
            <w:r w:rsidRPr="002E2449">
              <w:rPr>
                <w:sz w:val="20"/>
              </w:rPr>
              <w:t>Advice on issues based on research being conducted</w:t>
            </w:r>
          </w:p>
          <w:p w14:paraId="76AACF43" w14:textId="77777777" w:rsidR="00DD51EF" w:rsidRPr="002E2449" w:rsidRDefault="00DD51EF" w:rsidP="007F03E5">
            <w:pPr>
              <w:pStyle w:val="ListParagraph"/>
              <w:numPr>
                <w:ilvl w:val="0"/>
                <w:numId w:val="13"/>
              </w:numPr>
              <w:rPr>
                <w:sz w:val="20"/>
              </w:rPr>
            </w:pPr>
            <w:r w:rsidRPr="002E2449">
              <w:rPr>
                <w:sz w:val="20"/>
              </w:rPr>
              <w:t xml:space="preserve">Options </w:t>
            </w:r>
            <w:r>
              <w:rPr>
                <w:sz w:val="20"/>
              </w:rPr>
              <w:t>to improve</w:t>
            </w:r>
            <w:r w:rsidRPr="002E2449">
              <w:rPr>
                <w:sz w:val="20"/>
              </w:rPr>
              <w:t xml:space="preserve"> </w:t>
            </w:r>
            <w:r>
              <w:rPr>
                <w:sz w:val="20"/>
              </w:rPr>
              <w:t xml:space="preserve">policy implementation </w:t>
            </w:r>
          </w:p>
          <w:p w14:paraId="11DE27E4" w14:textId="77777777" w:rsidR="00DD51EF" w:rsidRPr="002E2449" w:rsidRDefault="00DD51EF" w:rsidP="002230B0">
            <w:pPr>
              <w:pStyle w:val="ListParagraph"/>
              <w:numPr>
                <w:ilvl w:val="0"/>
                <w:numId w:val="13"/>
              </w:numPr>
              <w:rPr>
                <w:sz w:val="20"/>
              </w:rPr>
            </w:pPr>
            <w:r w:rsidRPr="002E2449">
              <w:rPr>
                <w:sz w:val="20"/>
              </w:rPr>
              <w:t>Evidence</w:t>
            </w:r>
            <w:r>
              <w:rPr>
                <w:sz w:val="20"/>
              </w:rPr>
              <w:t>-</w:t>
            </w:r>
            <w:r w:rsidRPr="002E2449">
              <w:rPr>
                <w:sz w:val="20"/>
              </w:rPr>
              <w:t>based policy advice</w:t>
            </w:r>
          </w:p>
        </w:tc>
      </w:tr>
      <w:tr w:rsidR="00DD51EF" w:rsidRPr="002E2449" w14:paraId="581E93FE" w14:textId="77777777" w:rsidTr="00CE796F">
        <w:trPr>
          <w:trHeight w:val="296"/>
        </w:trPr>
        <w:tc>
          <w:tcPr>
            <w:tcW w:w="1427" w:type="dxa"/>
          </w:tcPr>
          <w:p w14:paraId="14FFB35A" w14:textId="77777777" w:rsidR="00DD51EF" w:rsidRPr="002E2449" w:rsidRDefault="00DD51EF" w:rsidP="00801E4F">
            <w:pPr>
              <w:rPr>
                <w:sz w:val="20"/>
              </w:rPr>
            </w:pPr>
            <w:r w:rsidRPr="002E2449">
              <w:rPr>
                <w:sz w:val="20"/>
              </w:rPr>
              <w:t>Investors</w:t>
            </w:r>
          </w:p>
        </w:tc>
        <w:tc>
          <w:tcPr>
            <w:tcW w:w="3343" w:type="dxa"/>
          </w:tcPr>
          <w:p w14:paraId="30905080" w14:textId="77777777" w:rsidR="00DD51EF" w:rsidRPr="002E2449" w:rsidRDefault="00DD51EF" w:rsidP="00CE796F">
            <w:pPr>
              <w:rPr>
                <w:sz w:val="20"/>
              </w:rPr>
            </w:pPr>
            <w:r w:rsidRPr="002E2449">
              <w:rPr>
                <w:sz w:val="20"/>
              </w:rPr>
              <w:t xml:space="preserve">Bi-lateral and multi-lateral funding agencies </w:t>
            </w:r>
          </w:p>
        </w:tc>
        <w:tc>
          <w:tcPr>
            <w:tcW w:w="4069" w:type="dxa"/>
          </w:tcPr>
          <w:p w14:paraId="2B6CF8F2" w14:textId="77777777" w:rsidR="00DD51EF" w:rsidRPr="002E2449" w:rsidRDefault="00CE796F" w:rsidP="007F03E5">
            <w:pPr>
              <w:pStyle w:val="ListParagraph"/>
              <w:numPr>
                <w:ilvl w:val="0"/>
                <w:numId w:val="13"/>
              </w:numPr>
              <w:rPr>
                <w:sz w:val="20"/>
              </w:rPr>
            </w:pPr>
            <w:r>
              <w:rPr>
                <w:sz w:val="20"/>
              </w:rPr>
              <w:t>R</w:t>
            </w:r>
            <w:r w:rsidR="00DD51EF" w:rsidRPr="002E2449">
              <w:rPr>
                <w:sz w:val="20"/>
              </w:rPr>
              <w:t xml:space="preserve">esults packaged </w:t>
            </w:r>
            <w:r w:rsidR="00DD51EF">
              <w:rPr>
                <w:sz w:val="20"/>
              </w:rPr>
              <w:t>for</w:t>
            </w:r>
            <w:r w:rsidR="00DD51EF" w:rsidRPr="002E2449">
              <w:rPr>
                <w:sz w:val="20"/>
              </w:rPr>
              <w:t xml:space="preserve"> development </w:t>
            </w:r>
          </w:p>
          <w:p w14:paraId="0E972978" w14:textId="77777777" w:rsidR="00DD51EF" w:rsidRPr="002E2449" w:rsidRDefault="00DD51EF" w:rsidP="00DB4F0A">
            <w:pPr>
              <w:pStyle w:val="ListParagraph"/>
              <w:numPr>
                <w:ilvl w:val="0"/>
                <w:numId w:val="13"/>
              </w:numPr>
              <w:rPr>
                <w:sz w:val="20"/>
              </w:rPr>
            </w:pPr>
            <w:r w:rsidRPr="002E2449">
              <w:rPr>
                <w:sz w:val="20"/>
              </w:rPr>
              <w:t>Interim results of on-going research, what is being learned</w:t>
            </w:r>
          </w:p>
        </w:tc>
      </w:tr>
      <w:tr w:rsidR="00DD51EF" w:rsidRPr="002E2449" w14:paraId="137D981A" w14:textId="77777777" w:rsidTr="00CE796F">
        <w:trPr>
          <w:trHeight w:val="63"/>
        </w:trPr>
        <w:tc>
          <w:tcPr>
            <w:tcW w:w="1427" w:type="dxa"/>
          </w:tcPr>
          <w:p w14:paraId="28206858" w14:textId="77777777" w:rsidR="00DD51EF" w:rsidRPr="002E2449" w:rsidRDefault="00DD51EF" w:rsidP="00801E4F">
            <w:pPr>
              <w:rPr>
                <w:sz w:val="20"/>
              </w:rPr>
            </w:pPr>
            <w:r w:rsidRPr="002E2449">
              <w:rPr>
                <w:sz w:val="20"/>
              </w:rPr>
              <w:t xml:space="preserve">Development practitioners </w:t>
            </w:r>
          </w:p>
        </w:tc>
        <w:tc>
          <w:tcPr>
            <w:tcW w:w="3343" w:type="dxa"/>
          </w:tcPr>
          <w:p w14:paraId="7E4FAF1D" w14:textId="77777777" w:rsidR="00DD51EF" w:rsidRPr="002E2449" w:rsidRDefault="00DD51EF" w:rsidP="00801E4F">
            <w:pPr>
              <w:rPr>
                <w:sz w:val="20"/>
              </w:rPr>
            </w:pPr>
            <w:r w:rsidRPr="002E2449">
              <w:rPr>
                <w:sz w:val="20"/>
              </w:rPr>
              <w:t>Extension agents, development agencies, development practitioners</w:t>
            </w:r>
          </w:p>
        </w:tc>
        <w:tc>
          <w:tcPr>
            <w:tcW w:w="4069" w:type="dxa"/>
          </w:tcPr>
          <w:p w14:paraId="51FDDFC0" w14:textId="77777777" w:rsidR="00DD51EF" w:rsidRPr="002E2449" w:rsidRDefault="00DD51EF" w:rsidP="00CE796F">
            <w:pPr>
              <w:pStyle w:val="ListParagraph"/>
              <w:numPr>
                <w:ilvl w:val="0"/>
                <w:numId w:val="13"/>
              </w:numPr>
              <w:rPr>
                <w:sz w:val="20"/>
              </w:rPr>
            </w:pPr>
            <w:r w:rsidRPr="002E2449">
              <w:rPr>
                <w:sz w:val="20"/>
              </w:rPr>
              <w:t xml:space="preserve">Reference materials in easy-to-read formats </w:t>
            </w:r>
          </w:p>
        </w:tc>
      </w:tr>
      <w:tr w:rsidR="00DD51EF" w:rsidRPr="002E2449" w14:paraId="3CBB0551" w14:textId="77777777">
        <w:trPr>
          <w:trHeight w:val="251"/>
        </w:trPr>
        <w:tc>
          <w:tcPr>
            <w:tcW w:w="1427" w:type="dxa"/>
          </w:tcPr>
          <w:p w14:paraId="5440DEA2" w14:textId="77777777" w:rsidR="00DD51EF" w:rsidRPr="002E2449" w:rsidRDefault="00DD51EF">
            <w:pPr>
              <w:rPr>
                <w:sz w:val="20"/>
              </w:rPr>
            </w:pPr>
            <w:r w:rsidRPr="002E2449">
              <w:rPr>
                <w:sz w:val="20"/>
              </w:rPr>
              <w:t>Researchers</w:t>
            </w:r>
          </w:p>
        </w:tc>
        <w:tc>
          <w:tcPr>
            <w:tcW w:w="3343" w:type="dxa"/>
          </w:tcPr>
          <w:p w14:paraId="57A9C7BD" w14:textId="77777777" w:rsidR="00DD51EF" w:rsidRPr="002E2449" w:rsidRDefault="00DD51EF" w:rsidP="002230B0">
            <w:pPr>
              <w:spacing w:after="0"/>
              <w:rPr>
                <w:sz w:val="20"/>
              </w:rPr>
            </w:pPr>
            <w:r w:rsidRPr="002E2449">
              <w:rPr>
                <w:sz w:val="20"/>
              </w:rPr>
              <w:t>National and international researchers, students</w:t>
            </w:r>
            <w:r>
              <w:rPr>
                <w:sz w:val="20"/>
              </w:rPr>
              <w:t>,</w:t>
            </w:r>
            <w:r w:rsidRPr="002E2449">
              <w:rPr>
                <w:sz w:val="20"/>
              </w:rPr>
              <w:t xml:space="preserve"> academics </w:t>
            </w:r>
          </w:p>
        </w:tc>
        <w:tc>
          <w:tcPr>
            <w:tcW w:w="4069" w:type="dxa"/>
          </w:tcPr>
          <w:p w14:paraId="2760842A" w14:textId="77777777" w:rsidR="00DD51EF" w:rsidRPr="002E2449" w:rsidRDefault="00DD51EF" w:rsidP="00D20A7A">
            <w:pPr>
              <w:pStyle w:val="ListParagraph"/>
              <w:numPr>
                <w:ilvl w:val="0"/>
                <w:numId w:val="13"/>
              </w:numPr>
              <w:rPr>
                <w:sz w:val="20"/>
              </w:rPr>
            </w:pPr>
            <w:r w:rsidRPr="002E2449">
              <w:rPr>
                <w:sz w:val="20"/>
              </w:rPr>
              <w:t>Sound science and data being collected for evidence-based research into use</w:t>
            </w:r>
          </w:p>
        </w:tc>
      </w:tr>
      <w:tr w:rsidR="00DD51EF" w:rsidRPr="002E2449" w14:paraId="2DF1A191" w14:textId="77777777">
        <w:trPr>
          <w:trHeight w:val="503"/>
        </w:trPr>
        <w:tc>
          <w:tcPr>
            <w:tcW w:w="1427" w:type="dxa"/>
          </w:tcPr>
          <w:p w14:paraId="6DC7C7E5" w14:textId="77777777" w:rsidR="00DD51EF" w:rsidRPr="002E2449" w:rsidRDefault="00DD51EF">
            <w:pPr>
              <w:rPr>
                <w:sz w:val="20"/>
              </w:rPr>
            </w:pPr>
            <w:r w:rsidRPr="002E2449">
              <w:rPr>
                <w:sz w:val="20"/>
              </w:rPr>
              <w:t>Press/media</w:t>
            </w:r>
          </w:p>
        </w:tc>
        <w:tc>
          <w:tcPr>
            <w:tcW w:w="3343" w:type="dxa"/>
          </w:tcPr>
          <w:p w14:paraId="244C835F" w14:textId="77777777" w:rsidR="00DD51EF" w:rsidRPr="002E2449" w:rsidRDefault="00DD51EF" w:rsidP="002230B0">
            <w:pPr>
              <w:spacing w:after="0"/>
              <w:rPr>
                <w:sz w:val="20"/>
              </w:rPr>
            </w:pPr>
            <w:r w:rsidRPr="002E2449">
              <w:rPr>
                <w:sz w:val="20"/>
              </w:rPr>
              <w:t xml:space="preserve">Global and regional media outlets focused on science and popularization of science </w:t>
            </w:r>
          </w:p>
        </w:tc>
        <w:tc>
          <w:tcPr>
            <w:tcW w:w="4069" w:type="dxa"/>
          </w:tcPr>
          <w:p w14:paraId="26588BA3" w14:textId="77777777" w:rsidR="00DD51EF" w:rsidRPr="002E2449" w:rsidRDefault="00DD51EF" w:rsidP="002230B0">
            <w:pPr>
              <w:pStyle w:val="ListParagraph"/>
              <w:numPr>
                <w:ilvl w:val="0"/>
                <w:numId w:val="13"/>
              </w:numPr>
              <w:rPr>
                <w:sz w:val="20"/>
              </w:rPr>
            </w:pPr>
            <w:r w:rsidRPr="002E2449">
              <w:rPr>
                <w:sz w:val="20"/>
              </w:rPr>
              <w:t>Compelling stories to base media on water</w:t>
            </w:r>
            <w:r>
              <w:rPr>
                <w:sz w:val="20"/>
              </w:rPr>
              <w:t>-</w:t>
            </w:r>
            <w:r w:rsidRPr="002E2449">
              <w:rPr>
                <w:sz w:val="20"/>
              </w:rPr>
              <w:t xml:space="preserve"> and food</w:t>
            </w:r>
            <w:r>
              <w:rPr>
                <w:sz w:val="20"/>
              </w:rPr>
              <w:t>-</w:t>
            </w:r>
            <w:r w:rsidRPr="002E2449">
              <w:rPr>
                <w:sz w:val="20"/>
              </w:rPr>
              <w:t>related issues</w:t>
            </w:r>
          </w:p>
        </w:tc>
      </w:tr>
    </w:tbl>
    <w:p w14:paraId="29CFF7BE" w14:textId="6B5E5D3D" w:rsidR="00DD51EF" w:rsidRDefault="00157648" w:rsidP="00607F7C">
      <w:pPr>
        <w:pStyle w:val="Heading2"/>
      </w:pPr>
      <w:bookmarkStart w:id="7" w:name="_Toc225062366"/>
      <w:r>
        <w:t>3</w:t>
      </w:r>
      <w:r w:rsidR="00DD51EF">
        <w:t>.2 CPWF Global products</w:t>
      </w:r>
      <w:bookmarkEnd w:id="7"/>
      <w:r w:rsidR="00DD51EF">
        <w:t xml:space="preserve"> </w:t>
      </w:r>
    </w:p>
    <w:p w14:paraId="2A5FF31D" w14:textId="25FAA395" w:rsidR="00DD51EF" w:rsidRDefault="00DD51EF" w:rsidP="00607F7C">
      <w:r>
        <w:t xml:space="preserve">Table 2 shows the publication </w:t>
      </w:r>
      <w:r w:rsidR="001E2DF6">
        <w:t xml:space="preserve">mix </w:t>
      </w:r>
      <w:r>
        <w:t xml:space="preserve">that will be produced by CPWF. If you are interested in publishing </w:t>
      </w:r>
      <w:r w:rsidR="001E2DF6">
        <w:t>materials in one of these</w:t>
      </w:r>
      <w:r>
        <w:t xml:space="preserve"> </w:t>
      </w:r>
      <w:r w:rsidR="001E2DF6">
        <w:t xml:space="preserve">categories </w:t>
      </w:r>
      <w:r>
        <w:t>please contact the Communication Coordinator</w:t>
      </w:r>
      <w:r w:rsidR="001E2DF6">
        <w:t>, Michael Victor (m.victor@cgiar.org)</w:t>
      </w:r>
      <w:r>
        <w:t>.</w:t>
      </w:r>
    </w:p>
    <w:p w14:paraId="3DFE7720" w14:textId="77777777" w:rsidR="00DD51EF" w:rsidRPr="00431A17" w:rsidRDefault="00DD51EF" w:rsidP="00D23A1B">
      <w:pPr>
        <w:tabs>
          <w:tab w:val="left" w:pos="1080"/>
        </w:tabs>
        <w:rPr>
          <w:b/>
        </w:rPr>
      </w:pPr>
      <w:r w:rsidRPr="00431A17">
        <w:rPr>
          <w:b/>
        </w:rPr>
        <w:t>Table 2.</w:t>
      </w:r>
      <w:r w:rsidRPr="00431A17">
        <w:rPr>
          <w:b/>
        </w:rPr>
        <w:tab/>
      </w:r>
      <w:proofErr w:type="gramStart"/>
      <w:r w:rsidRPr="00431A17">
        <w:rPr>
          <w:b/>
        </w:rPr>
        <w:t>A summary of the main publication series with the key contacts.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690"/>
        <w:gridCol w:w="4320"/>
        <w:gridCol w:w="2861"/>
      </w:tblGrid>
      <w:tr w:rsidR="00DD51EF" w:rsidRPr="007F03E5" w14:paraId="3511C901" w14:textId="77777777">
        <w:tc>
          <w:tcPr>
            <w:tcW w:w="1690" w:type="dxa"/>
            <w:tcMar>
              <w:top w:w="70" w:type="dxa"/>
              <w:left w:w="70" w:type="dxa"/>
              <w:bottom w:w="70" w:type="dxa"/>
              <w:right w:w="70" w:type="dxa"/>
            </w:tcMar>
          </w:tcPr>
          <w:p w14:paraId="662CED6D" w14:textId="77777777" w:rsidR="00DD51EF" w:rsidRPr="002E2449" w:rsidRDefault="00DD51EF" w:rsidP="002E2449">
            <w:pPr>
              <w:pStyle w:val="FootnoteText"/>
              <w:rPr>
                <w:b/>
              </w:rPr>
            </w:pPr>
            <w:r w:rsidRPr="002E2449">
              <w:rPr>
                <w:b/>
              </w:rPr>
              <w:t>Type</w:t>
            </w:r>
          </w:p>
        </w:tc>
        <w:tc>
          <w:tcPr>
            <w:tcW w:w="4320" w:type="dxa"/>
            <w:tcMar>
              <w:top w:w="70" w:type="dxa"/>
              <w:left w:w="70" w:type="dxa"/>
              <w:bottom w:w="70" w:type="dxa"/>
              <w:right w:w="70" w:type="dxa"/>
            </w:tcMar>
          </w:tcPr>
          <w:p w14:paraId="649D5087" w14:textId="77777777" w:rsidR="00DD51EF" w:rsidRPr="002E2449" w:rsidRDefault="00DD51EF" w:rsidP="002E2449">
            <w:pPr>
              <w:pStyle w:val="FootnoteText"/>
              <w:rPr>
                <w:b/>
              </w:rPr>
            </w:pPr>
            <w:r w:rsidRPr="002E2449">
              <w:rPr>
                <w:b/>
              </w:rPr>
              <w:t>Focus</w:t>
            </w:r>
          </w:p>
        </w:tc>
        <w:tc>
          <w:tcPr>
            <w:tcW w:w="2861" w:type="dxa"/>
            <w:tcMar>
              <w:top w:w="70" w:type="dxa"/>
              <w:left w:w="70" w:type="dxa"/>
              <w:bottom w:w="70" w:type="dxa"/>
              <w:right w:w="70" w:type="dxa"/>
            </w:tcMar>
          </w:tcPr>
          <w:p w14:paraId="02273465" w14:textId="77777777" w:rsidR="00DD51EF" w:rsidRPr="002E2449" w:rsidRDefault="00DD51EF" w:rsidP="002E2449">
            <w:pPr>
              <w:pStyle w:val="FootnoteText"/>
              <w:rPr>
                <w:b/>
              </w:rPr>
            </w:pPr>
            <w:r w:rsidRPr="002E2449">
              <w:rPr>
                <w:b/>
              </w:rPr>
              <w:t>Leaders</w:t>
            </w:r>
          </w:p>
        </w:tc>
      </w:tr>
      <w:tr w:rsidR="00DD51EF" w:rsidRPr="00B365D4" w14:paraId="6B52D089" w14:textId="77777777">
        <w:tc>
          <w:tcPr>
            <w:tcW w:w="1690" w:type="dxa"/>
            <w:tcMar>
              <w:top w:w="70" w:type="dxa"/>
              <w:left w:w="70" w:type="dxa"/>
              <w:bottom w:w="70" w:type="dxa"/>
              <w:right w:w="70" w:type="dxa"/>
            </w:tcMar>
          </w:tcPr>
          <w:p w14:paraId="0658FBB1" w14:textId="77777777" w:rsidR="00DD51EF" w:rsidRPr="002E2449" w:rsidRDefault="00DD51EF" w:rsidP="002E2449">
            <w:pPr>
              <w:pStyle w:val="FootnoteText"/>
              <w:rPr>
                <w:b/>
              </w:rPr>
            </w:pPr>
            <w:r w:rsidRPr="002E2449">
              <w:rPr>
                <w:b/>
              </w:rPr>
              <w:t>Working Paper series</w:t>
            </w:r>
          </w:p>
        </w:tc>
        <w:tc>
          <w:tcPr>
            <w:tcW w:w="4320" w:type="dxa"/>
            <w:tcMar>
              <w:top w:w="70" w:type="dxa"/>
              <w:left w:w="70" w:type="dxa"/>
              <w:bottom w:w="70" w:type="dxa"/>
              <w:right w:w="70" w:type="dxa"/>
            </w:tcMar>
          </w:tcPr>
          <w:p w14:paraId="1EBC74FE" w14:textId="703ADA7D" w:rsidR="00DD51EF" w:rsidRPr="007F03E5" w:rsidRDefault="00DD51EF" w:rsidP="002E2449">
            <w:pPr>
              <w:pStyle w:val="FootnoteText"/>
            </w:pPr>
            <w:r w:rsidRPr="007F03E5">
              <w:t>Implications of research for development and analy</w:t>
            </w:r>
            <w:r>
              <w:t>sis and synthesis of key issues</w:t>
            </w:r>
            <w:r w:rsidR="001E2DF6">
              <w:t>, b</w:t>
            </w:r>
            <w:r>
              <w:t>roken into a number of sub-series</w:t>
            </w:r>
          </w:p>
        </w:tc>
        <w:tc>
          <w:tcPr>
            <w:tcW w:w="2861" w:type="dxa"/>
            <w:tcMar>
              <w:top w:w="70" w:type="dxa"/>
              <w:left w:w="70" w:type="dxa"/>
              <w:bottom w:w="70" w:type="dxa"/>
              <w:right w:w="70" w:type="dxa"/>
            </w:tcMar>
          </w:tcPr>
          <w:p w14:paraId="3EE0F6E3" w14:textId="77777777" w:rsidR="00DD51EF" w:rsidRPr="007F03E5" w:rsidRDefault="00DD51EF" w:rsidP="002E2449">
            <w:pPr>
              <w:pStyle w:val="FootnoteText"/>
            </w:pPr>
            <w:r w:rsidRPr="007F03E5">
              <w:t>Larry Harrington (Ed</w:t>
            </w:r>
            <w:r>
              <w:t>itor</w:t>
            </w:r>
            <w:r w:rsidRPr="007F03E5">
              <w:t xml:space="preserve"> in Chief)</w:t>
            </w:r>
          </w:p>
          <w:p w14:paraId="576C284C" w14:textId="77777777" w:rsidR="00DD51EF" w:rsidRPr="00B365D4" w:rsidRDefault="00431A17" w:rsidP="002E2449">
            <w:pPr>
              <w:pStyle w:val="FootnoteText"/>
              <w:rPr>
                <w:lang w:val="nl-NL"/>
              </w:rPr>
            </w:pPr>
            <w:r>
              <w:rPr>
                <w:lang w:val="nl-NL"/>
              </w:rPr>
              <w:t xml:space="preserve">Michael Victor </w:t>
            </w:r>
            <w:r w:rsidR="00DD51EF" w:rsidRPr="00B365D4">
              <w:rPr>
                <w:lang w:val="nl-NL"/>
              </w:rPr>
              <w:t>(Managing Editor)</w:t>
            </w:r>
          </w:p>
        </w:tc>
      </w:tr>
      <w:tr w:rsidR="00DD51EF" w:rsidRPr="007F03E5" w14:paraId="6DC21CFA" w14:textId="77777777">
        <w:tc>
          <w:tcPr>
            <w:tcW w:w="1690" w:type="dxa"/>
            <w:tcMar>
              <w:top w:w="70" w:type="dxa"/>
              <w:left w:w="70" w:type="dxa"/>
              <w:bottom w:w="70" w:type="dxa"/>
              <w:right w:w="70" w:type="dxa"/>
            </w:tcMar>
          </w:tcPr>
          <w:p w14:paraId="63170B4F" w14:textId="77777777" w:rsidR="00DD51EF" w:rsidRPr="002E2449" w:rsidRDefault="00DD51EF" w:rsidP="002E2449">
            <w:pPr>
              <w:pStyle w:val="FootnoteText"/>
              <w:rPr>
                <w:b/>
              </w:rPr>
            </w:pPr>
            <w:r w:rsidRPr="002E2449">
              <w:rPr>
                <w:b/>
              </w:rPr>
              <w:t>Briefing papers</w:t>
            </w:r>
          </w:p>
        </w:tc>
        <w:tc>
          <w:tcPr>
            <w:tcW w:w="4320" w:type="dxa"/>
            <w:tcMar>
              <w:top w:w="70" w:type="dxa"/>
              <w:left w:w="70" w:type="dxa"/>
              <w:bottom w:w="70" w:type="dxa"/>
              <w:right w:w="70" w:type="dxa"/>
            </w:tcMar>
          </w:tcPr>
          <w:p w14:paraId="0619B323" w14:textId="5F081AA6" w:rsidR="00DD51EF" w:rsidRPr="007F03E5" w:rsidRDefault="00DD51EF" w:rsidP="007541AE">
            <w:pPr>
              <w:pStyle w:val="FootnoteText"/>
            </w:pPr>
            <w:r w:rsidRPr="007F03E5">
              <w:t>Short</w:t>
            </w:r>
            <w:r w:rsidR="001E2DF6">
              <w:t>,</w:t>
            </w:r>
            <w:r w:rsidRPr="007F03E5">
              <w:t xml:space="preserve"> focused</w:t>
            </w:r>
            <w:r w:rsidR="001E2DF6">
              <w:t xml:space="preserve"> briefs</w:t>
            </w:r>
            <w:r w:rsidRPr="007F03E5">
              <w:t xml:space="preserve"> </w:t>
            </w:r>
            <w:r w:rsidR="007541AE">
              <w:t>synthesizing lessons and experiences</w:t>
            </w:r>
            <w:r w:rsidRPr="007F03E5">
              <w:t xml:space="preserve"> </w:t>
            </w:r>
          </w:p>
        </w:tc>
        <w:tc>
          <w:tcPr>
            <w:tcW w:w="2861" w:type="dxa"/>
            <w:tcMar>
              <w:top w:w="70" w:type="dxa"/>
              <w:left w:w="70" w:type="dxa"/>
              <w:bottom w:w="70" w:type="dxa"/>
              <w:right w:w="70" w:type="dxa"/>
            </w:tcMar>
          </w:tcPr>
          <w:p w14:paraId="22FA0C99" w14:textId="77777777" w:rsidR="00DD51EF" w:rsidRPr="007F03E5" w:rsidRDefault="00DD51EF" w:rsidP="002E2449">
            <w:pPr>
              <w:pStyle w:val="FootnoteText"/>
            </w:pPr>
            <w:r w:rsidRPr="007F03E5">
              <w:t>Michael Victor</w:t>
            </w:r>
          </w:p>
        </w:tc>
      </w:tr>
      <w:tr w:rsidR="00DD51EF" w:rsidRPr="007F03E5" w14:paraId="618B5422" w14:textId="77777777">
        <w:tc>
          <w:tcPr>
            <w:tcW w:w="1690" w:type="dxa"/>
            <w:tcMar>
              <w:top w:w="70" w:type="dxa"/>
              <w:left w:w="70" w:type="dxa"/>
              <w:bottom w:w="70" w:type="dxa"/>
              <w:right w:w="70" w:type="dxa"/>
            </w:tcMar>
          </w:tcPr>
          <w:p w14:paraId="4ADE8307" w14:textId="77777777" w:rsidR="00DD51EF" w:rsidRPr="002E2449" w:rsidRDefault="00431A17" w:rsidP="002E2449">
            <w:pPr>
              <w:pStyle w:val="FootnoteText"/>
              <w:rPr>
                <w:b/>
              </w:rPr>
            </w:pPr>
            <w:r>
              <w:rPr>
                <w:b/>
              </w:rPr>
              <w:t>Outcome</w:t>
            </w:r>
            <w:r w:rsidR="00DD51EF" w:rsidRPr="002E2449">
              <w:rPr>
                <w:b/>
              </w:rPr>
              <w:t xml:space="preserve"> stories </w:t>
            </w:r>
          </w:p>
        </w:tc>
        <w:tc>
          <w:tcPr>
            <w:tcW w:w="4320" w:type="dxa"/>
            <w:tcMar>
              <w:top w:w="70" w:type="dxa"/>
              <w:left w:w="70" w:type="dxa"/>
              <w:bottom w:w="70" w:type="dxa"/>
              <w:right w:w="70" w:type="dxa"/>
            </w:tcMar>
          </w:tcPr>
          <w:p w14:paraId="55558613" w14:textId="77777777" w:rsidR="00DD51EF" w:rsidRPr="007F03E5" w:rsidRDefault="00DD51EF" w:rsidP="002E2449">
            <w:pPr>
              <w:pStyle w:val="FootnoteText"/>
            </w:pPr>
            <w:r w:rsidRPr="007F03E5">
              <w:t>Impacts and lessons from CPWF research packaged in easy to read format</w:t>
            </w:r>
          </w:p>
        </w:tc>
        <w:tc>
          <w:tcPr>
            <w:tcW w:w="2861" w:type="dxa"/>
            <w:tcMar>
              <w:top w:w="70" w:type="dxa"/>
              <w:left w:w="70" w:type="dxa"/>
              <w:bottom w:w="70" w:type="dxa"/>
              <w:right w:w="70" w:type="dxa"/>
            </w:tcMar>
          </w:tcPr>
          <w:p w14:paraId="4D055B45" w14:textId="77777777" w:rsidR="00DD51EF" w:rsidRPr="007F03E5" w:rsidRDefault="00DD51EF" w:rsidP="002E2449">
            <w:pPr>
              <w:pStyle w:val="FootnoteText"/>
            </w:pPr>
            <w:r w:rsidRPr="007F03E5">
              <w:t>Michael Victor</w:t>
            </w:r>
          </w:p>
        </w:tc>
      </w:tr>
      <w:tr w:rsidR="00DD51EF" w:rsidRPr="007F03E5" w14:paraId="785CF8BB" w14:textId="77777777">
        <w:tc>
          <w:tcPr>
            <w:tcW w:w="1690" w:type="dxa"/>
            <w:tcMar>
              <w:top w:w="70" w:type="dxa"/>
              <w:left w:w="70" w:type="dxa"/>
              <w:bottom w:w="70" w:type="dxa"/>
              <w:right w:w="70" w:type="dxa"/>
            </w:tcMar>
          </w:tcPr>
          <w:p w14:paraId="39279609" w14:textId="77777777" w:rsidR="00DD51EF" w:rsidRPr="002E2449" w:rsidRDefault="00DD51EF" w:rsidP="002E2449">
            <w:pPr>
              <w:pStyle w:val="FootnoteText"/>
              <w:rPr>
                <w:b/>
              </w:rPr>
            </w:pPr>
            <w:r w:rsidRPr="002E2449">
              <w:rPr>
                <w:b/>
              </w:rPr>
              <w:t xml:space="preserve">Project report series </w:t>
            </w:r>
          </w:p>
        </w:tc>
        <w:tc>
          <w:tcPr>
            <w:tcW w:w="4320" w:type="dxa"/>
            <w:tcMar>
              <w:top w:w="70" w:type="dxa"/>
              <w:left w:w="70" w:type="dxa"/>
              <w:bottom w:w="70" w:type="dxa"/>
              <w:right w:w="70" w:type="dxa"/>
            </w:tcMar>
          </w:tcPr>
          <w:p w14:paraId="3EB3B082" w14:textId="6B097DD9" w:rsidR="00DD51EF" w:rsidRPr="007F03E5" w:rsidRDefault="00DD51EF" w:rsidP="00431A17">
            <w:pPr>
              <w:pStyle w:val="FootnoteText"/>
            </w:pPr>
            <w:r w:rsidRPr="007F03E5">
              <w:t xml:space="preserve">Final project report from each project for Phase </w:t>
            </w:r>
            <w:r w:rsidR="00DD68D9">
              <w:t>2</w:t>
            </w:r>
          </w:p>
        </w:tc>
        <w:tc>
          <w:tcPr>
            <w:tcW w:w="2861" w:type="dxa"/>
            <w:tcMar>
              <w:top w:w="70" w:type="dxa"/>
              <w:left w:w="70" w:type="dxa"/>
              <w:bottom w:w="70" w:type="dxa"/>
              <w:right w:w="70" w:type="dxa"/>
            </w:tcMar>
          </w:tcPr>
          <w:p w14:paraId="0E8751E2" w14:textId="77777777" w:rsidR="00DD51EF" w:rsidRPr="007F03E5" w:rsidRDefault="00DD51EF" w:rsidP="002E2449">
            <w:pPr>
              <w:pStyle w:val="FootnoteText"/>
            </w:pPr>
            <w:r w:rsidRPr="007F03E5">
              <w:t xml:space="preserve">Tonya </w:t>
            </w:r>
            <w:proofErr w:type="spellStart"/>
            <w:r w:rsidRPr="007F03E5">
              <w:t>Schuetz</w:t>
            </w:r>
            <w:proofErr w:type="spellEnd"/>
          </w:p>
        </w:tc>
      </w:tr>
    </w:tbl>
    <w:p w14:paraId="21BF0F87" w14:textId="77777777" w:rsidR="00DD51EF" w:rsidRDefault="00DD51EF" w:rsidP="00607F7C">
      <w:r w:rsidRPr="003B4909">
        <w:t>Style guides</w:t>
      </w:r>
      <w:r w:rsidR="00CE796F">
        <w:t xml:space="preserve"> have been produced </w:t>
      </w:r>
      <w:r w:rsidR="00CA62B1">
        <w:t>and</w:t>
      </w:r>
      <w:r>
        <w:t xml:space="preserve"> should be used by basins when </w:t>
      </w:r>
      <w:r w:rsidR="00CA62B1">
        <w:t>producing</w:t>
      </w:r>
      <w:r>
        <w:t xml:space="preserve"> materials. </w:t>
      </w:r>
    </w:p>
    <w:p w14:paraId="39C36F9B" w14:textId="11A62F81" w:rsidR="00DD51EF" w:rsidRDefault="00157648" w:rsidP="00607F7C">
      <w:pPr>
        <w:pStyle w:val="Heading3"/>
      </w:pPr>
      <w:bookmarkStart w:id="8" w:name="_Toc225062367"/>
      <w:r>
        <w:lastRenderedPageBreak/>
        <w:t>3</w:t>
      </w:r>
      <w:r w:rsidR="00DD51EF">
        <w:t xml:space="preserve">.2.1 </w:t>
      </w:r>
      <w:r w:rsidR="00DD51EF" w:rsidRPr="00607F7C">
        <w:t xml:space="preserve">Working </w:t>
      </w:r>
      <w:r w:rsidR="00DD51EF">
        <w:t xml:space="preserve">Paper </w:t>
      </w:r>
      <w:r w:rsidR="00DD51EF" w:rsidRPr="00607F7C">
        <w:t>series</w:t>
      </w:r>
      <w:bookmarkEnd w:id="8"/>
      <w:r w:rsidR="00DD51EF">
        <w:t xml:space="preserve"> </w:t>
      </w:r>
    </w:p>
    <w:p w14:paraId="199D64AD" w14:textId="121164D7" w:rsidR="00DD51EF" w:rsidRDefault="00DD51EF" w:rsidP="00CE796F">
      <w:r>
        <w:t xml:space="preserve">The CPWF Working Paper series is the primary publication series in CPWF </w:t>
      </w:r>
      <w:r w:rsidR="007E67CF">
        <w:t>for</w:t>
      </w:r>
      <w:r>
        <w:t xml:space="preserve"> </w:t>
      </w:r>
      <w:r w:rsidR="007E67CF">
        <w:t>documenting</w:t>
      </w:r>
      <w:r>
        <w:t xml:space="preserve"> results of </w:t>
      </w:r>
      <w:r w:rsidR="003B4909">
        <w:t>global importance</w:t>
      </w:r>
      <w:r>
        <w:t xml:space="preserve">. </w:t>
      </w:r>
      <w:r w:rsidRPr="00225B89">
        <w:t xml:space="preserve">The </w:t>
      </w:r>
      <w:r>
        <w:t xml:space="preserve">Working Paper </w:t>
      </w:r>
      <w:r w:rsidRPr="00225B89">
        <w:t>series</w:t>
      </w:r>
      <w:r>
        <w:t xml:space="preserve"> present</w:t>
      </w:r>
      <w:r w:rsidR="007E67CF">
        <w:t>s</w:t>
      </w:r>
      <w:r>
        <w:t xml:space="preserve"> </w:t>
      </w:r>
      <w:r w:rsidRPr="00225B89">
        <w:t>new thinking, ideas</w:t>
      </w:r>
      <w:r>
        <w:t>,</w:t>
      </w:r>
      <w:r w:rsidRPr="00225B89">
        <w:t xml:space="preserve"> and perspectives </w:t>
      </w:r>
      <w:r>
        <w:t xml:space="preserve">from CPWF research </w:t>
      </w:r>
      <w:r w:rsidRPr="00225B89">
        <w:t>and</w:t>
      </w:r>
      <w:r>
        <w:t xml:space="preserve"> focus</w:t>
      </w:r>
      <w:r w:rsidR="007E67CF">
        <w:t>es</w:t>
      </w:r>
      <w:r>
        <w:t xml:space="preserve"> </w:t>
      </w:r>
      <w:r w:rsidRPr="00225B89">
        <w:t xml:space="preserve">on the implications for development, rather than </w:t>
      </w:r>
      <w:r>
        <w:t>just on the</w:t>
      </w:r>
      <w:r w:rsidRPr="00225B89">
        <w:t xml:space="preserve"> analysis of research results.</w:t>
      </w:r>
      <w:r>
        <w:t xml:space="preserve"> Working papers can </w:t>
      </w:r>
      <w:r w:rsidR="007E67CF">
        <w:t>discuss</w:t>
      </w:r>
      <w:r>
        <w:t xml:space="preserve"> completed or on-going research but should be based on sound scientific evidence and data. Working Papers will be peer-reviewed. </w:t>
      </w:r>
    </w:p>
    <w:p w14:paraId="462C12BF" w14:textId="77777777" w:rsidR="00DD51EF" w:rsidRPr="00E41BDB" w:rsidRDefault="00DD51EF" w:rsidP="003B470A">
      <w:pPr>
        <w:rPr>
          <w:rFonts w:ascii="Times New Roman" w:hAnsi="Times New Roman"/>
          <w:color w:val="000000"/>
        </w:rPr>
      </w:pPr>
      <w:r>
        <w:t xml:space="preserve">Some of the areas on which the Working Paper series should focus include: </w:t>
      </w:r>
    </w:p>
    <w:p w14:paraId="23D7F152" w14:textId="04D46F0A" w:rsidR="00DD51EF" w:rsidRDefault="00DD51EF" w:rsidP="00655734">
      <w:pPr>
        <w:pStyle w:val="ListParagraph"/>
        <w:numPr>
          <w:ilvl w:val="0"/>
          <w:numId w:val="13"/>
        </w:numPr>
      </w:pPr>
      <w:r>
        <w:t xml:space="preserve">Research into use and development implications of research; </w:t>
      </w:r>
    </w:p>
    <w:p w14:paraId="2E5198A7" w14:textId="64B47DDD" w:rsidR="00DD51EF" w:rsidRPr="00655734" w:rsidRDefault="00DD51EF" w:rsidP="00655734">
      <w:pPr>
        <w:pStyle w:val="ListParagraph"/>
        <w:numPr>
          <w:ilvl w:val="0"/>
          <w:numId w:val="13"/>
        </w:numPr>
      </w:pPr>
      <w:r>
        <w:t>Synthesis of experiences across a basin or topic</w:t>
      </w:r>
      <w:r w:rsidR="007E67CF">
        <w:t xml:space="preserve">, </w:t>
      </w:r>
      <w:r>
        <w:t>bring</w:t>
      </w:r>
      <w:r w:rsidR="007E67CF">
        <w:t>ing</w:t>
      </w:r>
      <w:r>
        <w:t xml:space="preserve"> out the development implications as well as the scientific implications;</w:t>
      </w:r>
    </w:p>
    <w:p w14:paraId="0B5A0B8C" w14:textId="77777777" w:rsidR="00DD51EF" w:rsidRPr="00655734" w:rsidRDefault="00DD51EF" w:rsidP="00655734">
      <w:pPr>
        <w:pStyle w:val="ListParagraph"/>
        <w:numPr>
          <w:ilvl w:val="0"/>
          <w:numId w:val="13"/>
        </w:numPr>
      </w:pPr>
      <w:r w:rsidRPr="00655734">
        <w:t>The</w:t>
      </w:r>
      <w:r>
        <w:t xml:space="preserve"> five </w:t>
      </w:r>
      <w:r w:rsidRPr="00655734">
        <w:t xml:space="preserve">principles of </w:t>
      </w:r>
      <w:r>
        <w:t xml:space="preserve">the </w:t>
      </w:r>
      <w:r w:rsidRPr="00655734">
        <w:t>CPWF (adaptive management, capacity development, partnerships, gender and diversity, and inter-disciplinary research)</w:t>
      </w:r>
      <w:r>
        <w:t>; and</w:t>
      </w:r>
      <w:r w:rsidRPr="00655734">
        <w:t xml:space="preserve"> </w:t>
      </w:r>
    </w:p>
    <w:p w14:paraId="1879BB46" w14:textId="3B3D1F7E" w:rsidR="003B4909" w:rsidRDefault="00DD51EF" w:rsidP="003B470A">
      <w:pPr>
        <w:pStyle w:val="ListParagraph"/>
        <w:numPr>
          <w:ilvl w:val="0"/>
          <w:numId w:val="13"/>
        </w:numPr>
      </w:pPr>
      <w:r w:rsidRPr="00655734">
        <w:t xml:space="preserve">Key topics identified in CPWF research. Single disciplinary research and technical papers (i.e. focused on presenting varietal trials or productivity) should be published </w:t>
      </w:r>
      <w:r w:rsidR="00DD68D9">
        <w:t>by</w:t>
      </w:r>
      <w:r w:rsidRPr="00655734">
        <w:t xml:space="preserve"> </w:t>
      </w:r>
      <w:r>
        <w:t>specific centers</w:t>
      </w:r>
      <w:r w:rsidR="007E67CF">
        <w:t>.</w:t>
      </w:r>
    </w:p>
    <w:p w14:paraId="111235DD" w14:textId="77777777" w:rsidR="003B4909" w:rsidRDefault="003B4909" w:rsidP="003B4909">
      <w:pPr>
        <w:pStyle w:val="ListParagraph"/>
        <w:ind w:left="360"/>
      </w:pPr>
    </w:p>
    <w:p w14:paraId="02A91311" w14:textId="7CE19542" w:rsidR="00DD51EF" w:rsidRDefault="00DD51EF" w:rsidP="003B470A">
      <w:r>
        <w:t xml:space="preserve">If you are interested to write a working paper, </w:t>
      </w:r>
      <w:r w:rsidR="003B4909">
        <w:t xml:space="preserve">see our </w:t>
      </w:r>
      <w:hyperlink r:id="rId17" w:history="1">
        <w:r w:rsidR="003B4909" w:rsidRPr="00DD68D9">
          <w:rPr>
            <w:rStyle w:val="Hyperlink"/>
          </w:rPr>
          <w:t>Contributors’ Notes</w:t>
        </w:r>
      </w:hyperlink>
      <w:r w:rsidR="003B4909">
        <w:t xml:space="preserve"> or </w:t>
      </w:r>
      <w:r>
        <w:t xml:space="preserve">contact </w:t>
      </w:r>
      <w:r w:rsidR="007E67CF">
        <w:t xml:space="preserve">the Communication Coordinator, </w:t>
      </w:r>
      <w:r>
        <w:t>Michael Victor (</w:t>
      </w:r>
      <w:r w:rsidR="007E67CF">
        <w:t>m.victor@cgiar.org</w:t>
      </w:r>
      <w:r>
        <w:t xml:space="preserve">). </w:t>
      </w:r>
    </w:p>
    <w:p w14:paraId="2B4D13FF" w14:textId="55C13744" w:rsidR="00DD51EF" w:rsidRDefault="00157648" w:rsidP="003B470A">
      <w:pPr>
        <w:pStyle w:val="Heading3"/>
      </w:pPr>
      <w:bookmarkStart w:id="9" w:name="_Toc225062368"/>
      <w:r>
        <w:t>3</w:t>
      </w:r>
      <w:r w:rsidR="00DD51EF">
        <w:t>.2.2 Briefing notes</w:t>
      </w:r>
      <w:bookmarkEnd w:id="9"/>
      <w:r w:rsidR="00DD51EF">
        <w:t xml:space="preserve"> </w:t>
      </w:r>
    </w:p>
    <w:p w14:paraId="4704E68B" w14:textId="3B9601EB" w:rsidR="003B4909" w:rsidRDefault="00DD51EF" w:rsidP="003B4909">
      <w:r>
        <w:t xml:space="preserve">Briefing notes </w:t>
      </w:r>
      <w:r w:rsidR="00993CAA">
        <w:t xml:space="preserve">provide </w:t>
      </w:r>
      <w:r>
        <w:t xml:space="preserve">evidence-based </w:t>
      </w:r>
      <w:r w:rsidR="00993CAA">
        <w:t xml:space="preserve">synthesis </w:t>
      </w:r>
      <w:r>
        <w:t>of information on key issues for decision-makers at different levels.</w:t>
      </w:r>
      <w:r w:rsidR="00993CAA">
        <w:t xml:space="preserve"> </w:t>
      </w:r>
      <w:r w:rsidR="003B4909">
        <w:t>The main target audience</w:t>
      </w:r>
      <w:r w:rsidR="00993CAA">
        <w:t>s</w:t>
      </w:r>
      <w:r w:rsidR="003B4909">
        <w:t xml:space="preserve"> for these </w:t>
      </w:r>
      <w:r w:rsidR="00993CAA">
        <w:t xml:space="preserve">notes </w:t>
      </w:r>
      <w:r w:rsidR="003B4909">
        <w:t xml:space="preserve">are development managers, planners and policy makers. They can summarize methodological, policy and technical issues. </w:t>
      </w:r>
    </w:p>
    <w:p w14:paraId="220D493A" w14:textId="31B98065" w:rsidR="00DD51EF" w:rsidRPr="00DC1F7F" w:rsidRDefault="00DD51EF" w:rsidP="003B470A">
      <w:pPr>
        <w:rPr>
          <w:b/>
        </w:rPr>
      </w:pPr>
      <w:r>
        <w:t xml:space="preserve">If you are interested </w:t>
      </w:r>
      <w:r w:rsidR="00993CAA">
        <w:t>in producing</w:t>
      </w:r>
      <w:r>
        <w:t xml:space="preserve"> a brief, please contact </w:t>
      </w:r>
      <w:r w:rsidR="00993CAA">
        <w:t>Michael Victor (m.victor@cgiar.org)</w:t>
      </w:r>
      <w:r>
        <w:t xml:space="preserve">. </w:t>
      </w:r>
    </w:p>
    <w:p w14:paraId="72BEEAAB" w14:textId="626DCA1B" w:rsidR="00DD51EF" w:rsidRDefault="00157648" w:rsidP="009475E3">
      <w:pPr>
        <w:pStyle w:val="Heading3"/>
      </w:pPr>
      <w:bookmarkStart w:id="10" w:name="_Toc225062369"/>
      <w:r>
        <w:t>3</w:t>
      </w:r>
      <w:r w:rsidR="003B4909">
        <w:t>.2.3</w:t>
      </w:r>
      <w:r w:rsidR="00DD51EF">
        <w:t xml:space="preserve"> </w:t>
      </w:r>
      <w:r w:rsidR="003B4909">
        <w:t>Outcome</w:t>
      </w:r>
      <w:r w:rsidR="00DD51EF">
        <w:t xml:space="preserve"> stories</w:t>
      </w:r>
      <w:bookmarkEnd w:id="10"/>
      <w:r w:rsidR="00DD51EF">
        <w:t xml:space="preserve"> </w:t>
      </w:r>
    </w:p>
    <w:p w14:paraId="213D8F98" w14:textId="347F756A" w:rsidR="003B4909" w:rsidRPr="003B4909" w:rsidRDefault="003B4909" w:rsidP="003B4909">
      <w:r>
        <w:t>The CPWF Outcome Stor</w:t>
      </w:r>
      <w:r w:rsidR="00993CAA">
        <w:t>y series</w:t>
      </w:r>
      <w:r>
        <w:t xml:space="preserve"> document</w:t>
      </w:r>
      <w:r w:rsidR="00993CAA">
        <w:t>s</w:t>
      </w:r>
      <w:r>
        <w:t xml:space="preserve"> changes in knowledge, attitudes and practices that have emerged </w:t>
      </w:r>
      <w:r w:rsidRPr="003B4909">
        <w:t>through</w:t>
      </w:r>
      <w:r>
        <w:t xml:space="preserve"> CPWF-funded research. Outcomes occur when research outputs foster engagement processes that result in changes in practice or changes in behavior. These stories capture outcomes at a specific point in time; outcomes may have evolved since the completion of these projects.</w:t>
      </w:r>
    </w:p>
    <w:p w14:paraId="51BA7C3B" w14:textId="40BB26FE" w:rsidR="00DD51EF" w:rsidRPr="00DC1F7F" w:rsidRDefault="00DD51EF" w:rsidP="003B470A">
      <w:pPr>
        <w:rPr>
          <w:b/>
        </w:rPr>
      </w:pPr>
      <w:r>
        <w:t>If</w:t>
      </w:r>
      <w:r w:rsidR="003B4909">
        <w:t xml:space="preserve"> you are interested </w:t>
      </w:r>
      <w:r w:rsidR="00993CAA">
        <w:t>in contributing</w:t>
      </w:r>
      <w:r>
        <w:t xml:space="preserve">, please contact the </w:t>
      </w:r>
      <w:r w:rsidR="00993CAA">
        <w:t>Michael Victor (m.victor@cgiar.org).</w:t>
      </w:r>
    </w:p>
    <w:p w14:paraId="7A3CBE3E" w14:textId="7F6B73A9" w:rsidR="00DD51EF" w:rsidRPr="009475E3" w:rsidRDefault="00157648" w:rsidP="009475E3">
      <w:pPr>
        <w:pStyle w:val="Heading3"/>
      </w:pPr>
      <w:bookmarkStart w:id="11" w:name="_Toc225062370"/>
      <w:r>
        <w:t>3</w:t>
      </w:r>
      <w:r w:rsidR="005A1CFE">
        <w:t>.2.4</w:t>
      </w:r>
      <w:r w:rsidR="00DD51EF">
        <w:t xml:space="preserve"> Project </w:t>
      </w:r>
      <w:r w:rsidR="005A1CFE">
        <w:t>Finalization</w:t>
      </w:r>
      <w:r w:rsidR="00DD51EF">
        <w:t xml:space="preserve"> Reports</w:t>
      </w:r>
      <w:bookmarkEnd w:id="11"/>
    </w:p>
    <w:p w14:paraId="075B566D" w14:textId="65534ACC" w:rsidR="00DD51EF" w:rsidRDefault="00DD51EF" w:rsidP="00684A6D">
      <w:r>
        <w:t xml:space="preserve">All projects are required to submit a </w:t>
      </w:r>
      <w:r w:rsidR="005A1CFE">
        <w:t>final report</w:t>
      </w:r>
      <w:r w:rsidR="00993CAA">
        <w:t xml:space="preserve">, per their </w:t>
      </w:r>
      <w:r>
        <w:t xml:space="preserve">contractual </w:t>
      </w:r>
      <w:r w:rsidR="00993CAA">
        <w:t>agreement</w:t>
      </w:r>
      <w:r>
        <w:t xml:space="preserve">. </w:t>
      </w:r>
      <w:r w:rsidR="005A1CFE">
        <w:t xml:space="preserve">A format and template has been developed. Please contact Tonya </w:t>
      </w:r>
      <w:proofErr w:type="spellStart"/>
      <w:r w:rsidR="005A1CFE">
        <w:t>Schuetz</w:t>
      </w:r>
      <w:proofErr w:type="spellEnd"/>
      <w:r w:rsidR="00993CAA">
        <w:t xml:space="preserve"> (t.schuetz@cgiar.org)</w:t>
      </w:r>
      <w:r w:rsidR="005A1CFE">
        <w:t xml:space="preserve"> for more information</w:t>
      </w:r>
      <w:r w:rsidR="00993CAA">
        <w:t>.</w:t>
      </w:r>
    </w:p>
    <w:p w14:paraId="560F377D" w14:textId="561BE084" w:rsidR="00DD51EF" w:rsidRPr="001E58A7" w:rsidRDefault="00157648" w:rsidP="001E58A7">
      <w:pPr>
        <w:pStyle w:val="Heading3"/>
      </w:pPr>
      <w:bookmarkStart w:id="12" w:name="_Toc225062371"/>
      <w:r>
        <w:t>3</w:t>
      </w:r>
      <w:r w:rsidR="005A1CFE">
        <w:t>.2.5</w:t>
      </w:r>
      <w:r w:rsidR="00DD51EF">
        <w:t xml:space="preserve"> </w:t>
      </w:r>
      <w:r w:rsidR="00DD51EF" w:rsidRPr="001E58A7">
        <w:t>Reference materials</w:t>
      </w:r>
      <w:bookmarkEnd w:id="12"/>
    </w:p>
    <w:p w14:paraId="20D0907A" w14:textId="476962DA" w:rsidR="00DD51EF" w:rsidRDefault="00DD51EF" w:rsidP="00D23A1B">
      <w:r>
        <w:t>CPWF projects produce</w:t>
      </w:r>
      <w:r w:rsidR="00993CAA">
        <w:t xml:space="preserve"> and </w:t>
      </w:r>
      <w:r>
        <w:t xml:space="preserve">adapt a wide range of material such as toolkits, </w:t>
      </w:r>
      <w:r w:rsidRPr="00BD417A">
        <w:t>manuals</w:t>
      </w:r>
      <w:r>
        <w:t>, guidelines, sourcebooks, and case studies for development and extension practitioners.</w:t>
      </w:r>
      <w:r w:rsidRPr="00D2253A">
        <w:t xml:space="preserve"> </w:t>
      </w:r>
      <w:r>
        <w:t xml:space="preserve">The CPWF wishes to archive all such written materials produced by projects. See section </w:t>
      </w:r>
      <w:r w:rsidR="00801F5C">
        <w:t>4</w:t>
      </w:r>
      <w:r>
        <w:t xml:space="preserve"> below for details</w:t>
      </w:r>
      <w:r w:rsidR="00993CAA">
        <w:t>.</w:t>
      </w:r>
    </w:p>
    <w:p w14:paraId="7C435888" w14:textId="1507231E" w:rsidR="00DD51EF" w:rsidRDefault="00801F5C">
      <w:pPr>
        <w:pStyle w:val="Heading1"/>
      </w:pPr>
      <w:bookmarkStart w:id="13" w:name="_Toc225062372"/>
      <w:r>
        <w:lastRenderedPageBreak/>
        <w:t>4</w:t>
      </w:r>
      <w:r w:rsidR="00DD51EF">
        <w:t xml:space="preserve">. CPWF policy on </w:t>
      </w:r>
      <w:r w:rsidR="005A1CFE">
        <w:t>open access</w:t>
      </w:r>
      <w:bookmarkEnd w:id="13"/>
    </w:p>
    <w:p w14:paraId="3EA84CCC" w14:textId="6400E4FB" w:rsidR="00DD51EF" w:rsidRDefault="00801F5C" w:rsidP="00DC1F7F">
      <w:pPr>
        <w:pStyle w:val="Heading2"/>
      </w:pPr>
      <w:bookmarkStart w:id="14" w:name="_Toc225062373"/>
      <w:r>
        <w:t>4</w:t>
      </w:r>
      <w:r w:rsidR="00DD51EF">
        <w:t>.1 Rationale</w:t>
      </w:r>
      <w:bookmarkEnd w:id="14"/>
    </w:p>
    <w:p w14:paraId="5150AAD3" w14:textId="20DD2B02" w:rsidR="00157648" w:rsidRDefault="00157648" w:rsidP="00157648">
      <w:r>
        <w:t>The CPWF adheres to the CGIAR's triple-A dictum of availability, accessibility and applicability. The CGIAR itself has recently adopted an Open Access policy. Thus, CPWF partners should publish in open acce</w:t>
      </w:r>
      <w:r w:rsidR="00801F5C">
        <w:t xml:space="preserve">ss journals whenever possible. </w:t>
      </w:r>
    </w:p>
    <w:p w14:paraId="2D578292" w14:textId="6863A03A" w:rsidR="00157648" w:rsidRPr="00157648" w:rsidRDefault="00157648" w:rsidP="00157648">
      <w:r>
        <w:t>The CPWF has entered into partnership with other CG centers to have its publications openly accessible and available at “CG-Space” (</w:t>
      </w:r>
      <w:hyperlink r:id="rId18" w:history="1">
        <w:r w:rsidRPr="00993CAA">
          <w:rPr>
            <w:rStyle w:val="Hyperlink"/>
          </w:rPr>
          <w:t>cgspace.cgiar.org</w:t>
        </w:r>
      </w:hyperlink>
      <w:r>
        <w:t xml:space="preserve">). The CPWF repository </w:t>
      </w:r>
      <w:r w:rsidR="00993CAA">
        <w:t>can be accessed</w:t>
      </w:r>
      <w:r>
        <w:t xml:space="preserve"> at </w:t>
      </w:r>
      <w:hyperlink r:id="rId19" w:history="1">
        <w:r w:rsidRPr="00AE7541">
          <w:rPr>
            <w:rStyle w:val="Hyperlink"/>
          </w:rPr>
          <w:t>http://results.waterandfood.org</w:t>
        </w:r>
      </w:hyperlink>
      <w:r>
        <w:t xml:space="preserve">. It is expected that all outputs from projects will be placed into this repository. </w:t>
      </w:r>
    </w:p>
    <w:p w14:paraId="28BEC96D" w14:textId="4837D93F" w:rsidR="00DD51EF" w:rsidRPr="00DC1F7F" w:rsidRDefault="00801F5C" w:rsidP="00157648">
      <w:pPr>
        <w:pStyle w:val="Heading2"/>
      </w:pPr>
      <w:bookmarkStart w:id="15" w:name="_Toc225062374"/>
      <w:r>
        <w:t>4</w:t>
      </w:r>
      <w:r w:rsidR="00DD51EF">
        <w:t>.2 Systems in place for capturing knowledge</w:t>
      </w:r>
      <w:bookmarkEnd w:id="15"/>
      <w:r w:rsidR="00FE7AF6">
        <w:t xml:space="preserve"> and Information</w:t>
      </w:r>
    </w:p>
    <w:p w14:paraId="3A422E12" w14:textId="29AF62EF" w:rsidR="00DD51EF" w:rsidRDefault="005A1CFE" w:rsidP="00DC1F7F">
      <w:r>
        <w:t xml:space="preserve">The current </w:t>
      </w:r>
      <w:r w:rsidR="00116F7F">
        <w:t xml:space="preserve">knowledge management </w:t>
      </w:r>
      <w:r>
        <w:t>systems have been established</w:t>
      </w:r>
      <w:r w:rsidR="00993CAA">
        <w:t>:</w:t>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10"/>
        <w:gridCol w:w="1530"/>
        <w:gridCol w:w="3420"/>
        <w:gridCol w:w="2250"/>
      </w:tblGrid>
      <w:tr w:rsidR="00993CAA" w:rsidRPr="00C31586" w14:paraId="755489A4" w14:textId="77777777" w:rsidTr="00872488">
        <w:tc>
          <w:tcPr>
            <w:tcW w:w="1710" w:type="dxa"/>
          </w:tcPr>
          <w:p w14:paraId="17EE295B" w14:textId="77777777" w:rsidR="00DD51EF" w:rsidRPr="00C31586" w:rsidRDefault="00DD51EF" w:rsidP="00C31586">
            <w:pPr>
              <w:spacing w:before="2" w:after="2"/>
              <w:jc w:val="center"/>
              <w:rPr>
                <w:b/>
                <w:sz w:val="20"/>
              </w:rPr>
            </w:pPr>
            <w:r w:rsidRPr="00C31586">
              <w:rPr>
                <w:b/>
                <w:sz w:val="20"/>
              </w:rPr>
              <w:t>Type of product</w:t>
            </w:r>
          </w:p>
        </w:tc>
        <w:tc>
          <w:tcPr>
            <w:tcW w:w="1530" w:type="dxa"/>
          </w:tcPr>
          <w:p w14:paraId="26B5401B" w14:textId="77777777" w:rsidR="00DD51EF" w:rsidRPr="00C31586" w:rsidRDefault="00DD51EF" w:rsidP="00C31586">
            <w:pPr>
              <w:spacing w:before="2" w:after="2"/>
              <w:jc w:val="center"/>
              <w:rPr>
                <w:b/>
                <w:sz w:val="20"/>
              </w:rPr>
            </w:pPr>
            <w:r w:rsidRPr="00C31586">
              <w:rPr>
                <w:b/>
                <w:sz w:val="20"/>
              </w:rPr>
              <w:t>System</w:t>
            </w:r>
          </w:p>
        </w:tc>
        <w:tc>
          <w:tcPr>
            <w:tcW w:w="3420" w:type="dxa"/>
          </w:tcPr>
          <w:p w14:paraId="1269208E" w14:textId="77777777" w:rsidR="00DD51EF" w:rsidRPr="00C31586" w:rsidRDefault="00DD51EF" w:rsidP="00C31586">
            <w:pPr>
              <w:spacing w:before="2" w:after="2"/>
              <w:jc w:val="center"/>
              <w:rPr>
                <w:b/>
                <w:sz w:val="20"/>
              </w:rPr>
            </w:pPr>
            <w:r w:rsidRPr="00C31586">
              <w:rPr>
                <w:b/>
                <w:sz w:val="20"/>
              </w:rPr>
              <w:t>Links</w:t>
            </w:r>
          </w:p>
        </w:tc>
        <w:tc>
          <w:tcPr>
            <w:tcW w:w="2250" w:type="dxa"/>
          </w:tcPr>
          <w:p w14:paraId="6612ABC5" w14:textId="77777777" w:rsidR="00DD51EF" w:rsidRPr="00C31586" w:rsidRDefault="00DD51EF" w:rsidP="00C31586">
            <w:pPr>
              <w:spacing w:before="2" w:after="2"/>
              <w:jc w:val="center"/>
              <w:rPr>
                <w:b/>
                <w:sz w:val="20"/>
              </w:rPr>
            </w:pPr>
            <w:r w:rsidRPr="00C31586">
              <w:rPr>
                <w:b/>
                <w:sz w:val="20"/>
              </w:rPr>
              <w:t>KM team contact</w:t>
            </w:r>
          </w:p>
        </w:tc>
      </w:tr>
      <w:tr w:rsidR="00993CAA" w:rsidRPr="00C31586" w14:paraId="48048F40" w14:textId="77777777" w:rsidTr="00872488">
        <w:tc>
          <w:tcPr>
            <w:tcW w:w="1710" w:type="dxa"/>
          </w:tcPr>
          <w:p w14:paraId="47315A0E" w14:textId="77777777" w:rsidR="00DD51EF" w:rsidRPr="00C31586" w:rsidRDefault="005A1CFE" w:rsidP="007F03E5">
            <w:pPr>
              <w:spacing w:before="2" w:after="2"/>
              <w:rPr>
                <w:sz w:val="20"/>
                <w:szCs w:val="18"/>
              </w:rPr>
            </w:pPr>
            <w:r>
              <w:rPr>
                <w:sz w:val="20"/>
                <w:szCs w:val="18"/>
              </w:rPr>
              <w:t>Research outputs</w:t>
            </w:r>
          </w:p>
        </w:tc>
        <w:tc>
          <w:tcPr>
            <w:tcW w:w="1530" w:type="dxa"/>
          </w:tcPr>
          <w:p w14:paraId="4B58A021" w14:textId="77777777" w:rsidR="00DD51EF" w:rsidRPr="00C31586" w:rsidRDefault="005A1CFE" w:rsidP="007F03E5">
            <w:pPr>
              <w:spacing w:before="2" w:after="2"/>
              <w:rPr>
                <w:sz w:val="20"/>
                <w:szCs w:val="18"/>
              </w:rPr>
            </w:pPr>
            <w:proofErr w:type="spellStart"/>
            <w:r>
              <w:rPr>
                <w:sz w:val="20"/>
                <w:szCs w:val="18"/>
              </w:rPr>
              <w:t>CGSpace</w:t>
            </w:r>
            <w:proofErr w:type="spellEnd"/>
          </w:p>
        </w:tc>
        <w:tc>
          <w:tcPr>
            <w:tcW w:w="3420" w:type="dxa"/>
          </w:tcPr>
          <w:p w14:paraId="2203F20C" w14:textId="27509997" w:rsidR="00DD51EF" w:rsidRPr="00993CAA" w:rsidRDefault="0023752E" w:rsidP="007F03E5">
            <w:pPr>
              <w:spacing w:before="2" w:after="2"/>
              <w:rPr>
                <w:sz w:val="20"/>
                <w:szCs w:val="20"/>
              </w:rPr>
            </w:pPr>
            <w:hyperlink r:id="rId20" w:history="1">
              <w:r w:rsidR="00993CAA" w:rsidRPr="00872488">
                <w:rPr>
                  <w:rStyle w:val="Hyperlink"/>
                  <w:sz w:val="20"/>
                  <w:szCs w:val="20"/>
                </w:rPr>
                <w:t>r</w:t>
              </w:r>
              <w:r w:rsidR="005A1CFE" w:rsidRPr="00872488">
                <w:rPr>
                  <w:rStyle w:val="Hyperlink"/>
                  <w:sz w:val="20"/>
                  <w:szCs w:val="20"/>
                </w:rPr>
                <w:t>esults.waterandfood.org</w:t>
              </w:r>
            </w:hyperlink>
            <w:r w:rsidR="005A1CFE" w:rsidRPr="00872488">
              <w:rPr>
                <w:sz w:val="20"/>
                <w:szCs w:val="20"/>
              </w:rPr>
              <w:t xml:space="preserve"> </w:t>
            </w:r>
          </w:p>
        </w:tc>
        <w:tc>
          <w:tcPr>
            <w:tcW w:w="2250" w:type="dxa"/>
          </w:tcPr>
          <w:p w14:paraId="0C698AF5" w14:textId="40D3E671" w:rsidR="00DD51EF" w:rsidRPr="00C31586" w:rsidRDefault="005A1CFE" w:rsidP="00FE7AF6">
            <w:pPr>
              <w:spacing w:before="2" w:after="2"/>
              <w:rPr>
                <w:sz w:val="20"/>
              </w:rPr>
            </w:pPr>
            <w:r>
              <w:rPr>
                <w:sz w:val="20"/>
              </w:rPr>
              <w:t>Michael</w:t>
            </w:r>
            <w:r w:rsidR="00993CAA">
              <w:rPr>
                <w:sz w:val="20"/>
              </w:rPr>
              <w:t xml:space="preserve"> (</w:t>
            </w:r>
            <w:hyperlink r:id="rId21" w:history="1">
              <w:r w:rsidR="00FE7AF6" w:rsidRPr="00FE7AF6">
                <w:rPr>
                  <w:rStyle w:val="Hyperlink"/>
                  <w:sz w:val="20"/>
                </w:rPr>
                <w:t>m.victor@cgiar</w:t>
              </w:r>
              <w:r w:rsidR="00FE7AF6" w:rsidRPr="00BD7238">
                <w:rPr>
                  <w:rStyle w:val="Hyperlink"/>
                  <w:sz w:val="20"/>
                </w:rPr>
                <w:t>.org</w:t>
              </w:r>
            </w:hyperlink>
            <w:r w:rsidR="00993CAA">
              <w:rPr>
                <w:sz w:val="20"/>
              </w:rPr>
              <w:t>)</w:t>
            </w:r>
          </w:p>
        </w:tc>
      </w:tr>
      <w:tr w:rsidR="00993CAA" w:rsidRPr="00C31586" w14:paraId="6AAAD631" w14:textId="77777777" w:rsidTr="00872488">
        <w:tc>
          <w:tcPr>
            <w:tcW w:w="1710" w:type="dxa"/>
          </w:tcPr>
          <w:p w14:paraId="71F87791" w14:textId="77777777" w:rsidR="00DD51EF" w:rsidRPr="00C31586" w:rsidRDefault="00DD51EF" w:rsidP="007F03E5">
            <w:pPr>
              <w:spacing w:before="2" w:after="2"/>
              <w:rPr>
                <w:sz w:val="20"/>
                <w:szCs w:val="18"/>
              </w:rPr>
            </w:pPr>
            <w:proofErr w:type="spellStart"/>
            <w:r w:rsidRPr="00C31586">
              <w:rPr>
                <w:sz w:val="20"/>
                <w:szCs w:val="18"/>
              </w:rPr>
              <w:t>PowerPoints</w:t>
            </w:r>
            <w:proofErr w:type="spellEnd"/>
          </w:p>
        </w:tc>
        <w:tc>
          <w:tcPr>
            <w:tcW w:w="1530" w:type="dxa"/>
          </w:tcPr>
          <w:p w14:paraId="640FF667" w14:textId="77777777" w:rsidR="00DD51EF" w:rsidRPr="00C31586" w:rsidRDefault="00DD51EF" w:rsidP="007F03E5">
            <w:pPr>
              <w:spacing w:before="2" w:after="2"/>
              <w:rPr>
                <w:sz w:val="20"/>
                <w:szCs w:val="18"/>
              </w:rPr>
            </w:pPr>
            <w:proofErr w:type="spellStart"/>
            <w:r w:rsidRPr="00C31586">
              <w:rPr>
                <w:sz w:val="20"/>
                <w:szCs w:val="18"/>
              </w:rPr>
              <w:t>SlideShare</w:t>
            </w:r>
            <w:proofErr w:type="spellEnd"/>
          </w:p>
        </w:tc>
        <w:tc>
          <w:tcPr>
            <w:tcW w:w="3420" w:type="dxa"/>
          </w:tcPr>
          <w:p w14:paraId="536CA9A7" w14:textId="77777777" w:rsidR="00DD51EF" w:rsidRPr="00C31586" w:rsidRDefault="0023752E" w:rsidP="007F03E5">
            <w:pPr>
              <w:spacing w:before="2" w:after="2"/>
              <w:rPr>
                <w:sz w:val="20"/>
                <w:szCs w:val="16"/>
              </w:rPr>
            </w:pPr>
            <w:hyperlink r:id="rId22" w:history="1">
              <w:r w:rsidR="00DD51EF" w:rsidRPr="00C31586">
                <w:rPr>
                  <w:rStyle w:val="Hyperlink"/>
                  <w:sz w:val="20"/>
                  <w:szCs w:val="16"/>
                </w:rPr>
                <w:t>http://slideshare.net/CPWF</w:t>
              </w:r>
            </w:hyperlink>
            <w:r w:rsidR="00DD51EF" w:rsidRPr="00C31586">
              <w:rPr>
                <w:sz w:val="20"/>
                <w:szCs w:val="16"/>
              </w:rPr>
              <w:t xml:space="preserve"> </w:t>
            </w:r>
          </w:p>
        </w:tc>
        <w:tc>
          <w:tcPr>
            <w:tcW w:w="2250" w:type="dxa"/>
          </w:tcPr>
          <w:p w14:paraId="0AB55C83" w14:textId="77777777" w:rsidR="00DD51EF" w:rsidRPr="00C31586" w:rsidRDefault="00DD51EF" w:rsidP="007F03E5">
            <w:pPr>
              <w:spacing w:before="2" w:after="2"/>
              <w:rPr>
                <w:sz w:val="20"/>
              </w:rPr>
            </w:pPr>
            <w:r w:rsidRPr="00C31586">
              <w:rPr>
                <w:sz w:val="20"/>
              </w:rPr>
              <w:t>Michael</w:t>
            </w:r>
          </w:p>
        </w:tc>
      </w:tr>
      <w:tr w:rsidR="00993CAA" w:rsidRPr="00C31586" w14:paraId="4E6CECD3" w14:textId="77777777" w:rsidTr="00872488">
        <w:tc>
          <w:tcPr>
            <w:tcW w:w="1710" w:type="dxa"/>
          </w:tcPr>
          <w:p w14:paraId="36E81661" w14:textId="77777777" w:rsidR="00DD51EF" w:rsidRPr="00C31586" w:rsidRDefault="00DD51EF" w:rsidP="007F03E5">
            <w:pPr>
              <w:spacing w:before="2" w:after="2"/>
              <w:rPr>
                <w:sz w:val="20"/>
                <w:szCs w:val="18"/>
              </w:rPr>
            </w:pPr>
            <w:r w:rsidRPr="00C31586">
              <w:rPr>
                <w:sz w:val="20"/>
                <w:szCs w:val="18"/>
              </w:rPr>
              <w:t>Photos</w:t>
            </w:r>
          </w:p>
        </w:tc>
        <w:tc>
          <w:tcPr>
            <w:tcW w:w="1530" w:type="dxa"/>
          </w:tcPr>
          <w:p w14:paraId="00AF5565" w14:textId="77777777" w:rsidR="00DD51EF" w:rsidRPr="00C31586" w:rsidRDefault="00DD51EF" w:rsidP="007F03E5">
            <w:pPr>
              <w:spacing w:before="2" w:after="2"/>
              <w:rPr>
                <w:sz w:val="20"/>
                <w:szCs w:val="18"/>
              </w:rPr>
            </w:pPr>
            <w:r w:rsidRPr="00C31586">
              <w:rPr>
                <w:sz w:val="20"/>
                <w:szCs w:val="18"/>
              </w:rPr>
              <w:t>Flickr</w:t>
            </w:r>
          </w:p>
        </w:tc>
        <w:tc>
          <w:tcPr>
            <w:tcW w:w="3420" w:type="dxa"/>
          </w:tcPr>
          <w:p w14:paraId="616BA21C" w14:textId="77777777" w:rsidR="00DD51EF" w:rsidRPr="00C31586" w:rsidRDefault="0023752E" w:rsidP="007F03E5">
            <w:pPr>
              <w:spacing w:before="2" w:after="2"/>
              <w:rPr>
                <w:sz w:val="20"/>
                <w:szCs w:val="16"/>
              </w:rPr>
            </w:pPr>
            <w:hyperlink r:id="rId23" w:history="1">
              <w:r w:rsidR="00DD51EF" w:rsidRPr="00C31586">
                <w:rPr>
                  <w:rStyle w:val="Hyperlink"/>
                  <w:rFonts w:cs="Calibri"/>
                  <w:sz w:val="20"/>
                  <w:szCs w:val="16"/>
                </w:rPr>
                <w:t>http://www.flickr.com/photos/cpwf/</w:t>
              </w:r>
            </w:hyperlink>
          </w:p>
        </w:tc>
        <w:tc>
          <w:tcPr>
            <w:tcW w:w="2250" w:type="dxa"/>
          </w:tcPr>
          <w:p w14:paraId="793702A2" w14:textId="3084F477" w:rsidR="00DD51EF" w:rsidRPr="00C31586" w:rsidRDefault="00DD51EF" w:rsidP="007F03E5">
            <w:pPr>
              <w:spacing w:before="2" w:after="2"/>
              <w:rPr>
                <w:sz w:val="20"/>
              </w:rPr>
            </w:pPr>
            <w:r w:rsidRPr="00C31586">
              <w:rPr>
                <w:sz w:val="20"/>
              </w:rPr>
              <w:t>Deepak</w:t>
            </w:r>
            <w:r w:rsidR="00993CAA">
              <w:rPr>
                <w:sz w:val="20"/>
              </w:rPr>
              <w:t xml:space="preserve"> (</w:t>
            </w:r>
            <w:hyperlink r:id="rId24" w:history="1">
              <w:r w:rsidR="00FE7AF6" w:rsidRPr="00FE7AF6">
                <w:rPr>
                  <w:rStyle w:val="Hyperlink"/>
                  <w:sz w:val="20"/>
                </w:rPr>
                <w:t>d.shanmuganathan@cgiar</w:t>
              </w:r>
              <w:r w:rsidR="00FE7AF6" w:rsidRPr="00BD7238">
                <w:rPr>
                  <w:rStyle w:val="Hyperlink"/>
                  <w:sz w:val="20"/>
                </w:rPr>
                <w:t>.org</w:t>
              </w:r>
            </w:hyperlink>
            <w:r w:rsidR="00993CAA">
              <w:rPr>
                <w:sz w:val="20"/>
              </w:rPr>
              <w:t>)</w:t>
            </w:r>
          </w:p>
        </w:tc>
      </w:tr>
      <w:tr w:rsidR="00993CAA" w:rsidRPr="00C31586" w14:paraId="75567D98" w14:textId="77777777" w:rsidTr="00872488">
        <w:tc>
          <w:tcPr>
            <w:tcW w:w="1710" w:type="dxa"/>
          </w:tcPr>
          <w:p w14:paraId="43C62AC0" w14:textId="77777777" w:rsidR="00DD51EF" w:rsidRPr="00C31586" w:rsidRDefault="00DD51EF" w:rsidP="007F03E5">
            <w:pPr>
              <w:spacing w:before="2" w:after="2"/>
              <w:rPr>
                <w:sz w:val="20"/>
                <w:szCs w:val="18"/>
              </w:rPr>
            </w:pPr>
            <w:r w:rsidRPr="00C31586">
              <w:rPr>
                <w:sz w:val="20"/>
                <w:szCs w:val="18"/>
              </w:rPr>
              <w:t>Videos</w:t>
            </w:r>
          </w:p>
        </w:tc>
        <w:tc>
          <w:tcPr>
            <w:tcW w:w="1530" w:type="dxa"/>
          </w:tcPr>
          <w:p w14:paraId="2462E842" w14:textId="77777777" w:rsidR="00DD51EF" w:rsidRPr="00C31586" w:rsidRDefault="00DD51EF" w:rsidP="007F03E5">
            <w:pPr>
              <w:spacing w:before="2" w:after="2"/>
              <w:rPr>
                <w:sz w:val="20"/>
                <w:szCs w:val="18"/>
              </w:rPr>
            </w:pPr>
            <w:r w:rsidRPr="00C31586">
              <w:rPr>
                <w:sz w:val="20"/>
                <w:szCs w:val="18"/>
              </w:rPr>
              <w:t>YouTube</w:t>
            </w:r>
          </w:p>
        </w:tc>
        <w:tc>
          <w:tcPr>
            <w:tcW w:w="3420" w:type="dxa"/>
          </w:tcPr>
          <w:p w14:paraId="01750405" w14:textId="77777777" w:rsidR="00DD51EF" w:rsidRPr="00C31586" w:rsidRDefault="0023752E" w:rsidP="007F03E5">
            <w:pPr>
              <w:spacing w:before="2" w:after="2"/>
              <w:rPr>
                <w:sz w:val="20"/>
                <w:szCs w:val="16"/>
              </w:rPr>
            </w:pPr>
            <w:hyperlink r:id="rId25" w:history="1">
              <w:r w:rsidR="00DD51EF" w:rsidRPr="00C31586">
                <w:rPr>
                  <w:rStyle w:val="Hyperlink"/>
                  <w:rFonts w:cs="Calibri"/>
                  <w:sz w:val="20"/>
                  <w:szCs w:val="16"/>
                </w:rPr>
                <w:t>http://www.youtube.com/user/cpwftv</w:t>
              </w:r>
            </w:hyperlink>
          </w:p>
        </w:tc>
        <w:tc>
          <w:tcPr>
            <w:tcW w:w="2250" w:type="dxa"/>
          </w:tcPr>
          <w:p w14:paraId="0127F7B5" w14:textId="77777777" w:rsidR="00DD51EF" w:rsidRPr="00C31586" w:rsidRDefault="00DD51EF" w:rsidP="007F03E5">
            <w:pPr>
              <w:spacing w:before="2" w:after="2"/>
              <w:rPr>
                <w:sz w:val="20"/>
              </w:rPr>
            </w:pPr>
            <w:r w:rsidRPr="00C31586">
              <w:rPr>
                <w:sz w:val="20"/>
              </w:rPr>
              <w:t>Deepak</w:t>
            </w:r>
          </w:p>
        </w:tc>
      </w:tr>
      <w:tr w:rsidR="00FE7AF6" w:rsidRPr="00C31586" w14:paraId="101DCC89" w14:textId="77777777" w:rsidTr="00872488">
        <w:tc>
          <w:tcPr>
            <w:tcW w:w="1710" w:type="dxa"/>
          </w:tcPr>
          <w:p w14:paraId="29359169" w14:textId="091C100E" w:rsidR="00FE7AF6" w:rsidRPr="00C31586" w:rsidRDefault="00FE7AF6" w:rsidP="007F03E5">
            <w:pPr>
              <w:spacing w:before="2" w:after="2"/>
              <w:rPr>
                <w:sz w:val="20"/>
                <w:szCs w:val="18"/>
              </w:rPr>
            </w:pPr>
            <w:r>
              <w:rPr>
                <w:sz w:val="20"/>
                <w:szCs w:val="18"/>
              </w:rPr>
              <w:t>Finalized internal documents</w:t>
            </w:r>
          </w:p>
        </w:tc>
        <w:tc>
          <w:tcPr>
            <w:tcW w:w="1530" w:type="dxa"/>
          </w:tcPr>
          <w:p w14:paraId="07183DD1" w14:textId="14A0B1B2" w:rsidR="00FE7AF6" w:rsidRPr="00C31586" w:rsidRDefault="00FE7AF6" w:rsidP="007F03E5">
            <w:pPr>
              <w:spacing w:before="2" w:after="2"/>
              <w:rPr>
                <w:sz w:val="20"/>
                <w:szCs w:val="18"/>
              </w:rPr>
            </w:pPr>
            <w:r>
              <w:rPr>
                <w:sz w:val="20"/>
                <w:szCs w:val="18"/>
              </w:rPr>
              <w:t>Knowledge Tree</w:t>
            </w:r>
          </w:p>
        </w:tc>
        <w:tc>
          <w:tcPr>
            <w:tcW w:w="3420" w:type="dxa"/>
          </w:tcPr>
          <w:p w14:paraId="48083824" w14:textId="246123AB" w:rsidR="00FE7AF6" w:rsidRPr="00FE7AF6" w:rsidRDefault="00FE7AF6" w:rsidP="007F03E5">
            <w:pPr>
              <w:spacing w:before="2" w:after="2"/>
              <w:rPr>
                <w:sz w:val="20"/>
                <w:szCs w:val="20"/>
              </w:rPr>
            </w:pPr>
            <w:r w:rsidRPr="00FE7AF6">
              <w:rPr>
                <w:sz w:val="20"/>
                <w:szCs w:val="20"/>
              </w:rPr>
              <w:t>http://www.cpwf-knowledge.org/login.php</w:t>
            </w:r>
          </w:p>
        </w:tc>
        <w:tc>
          <w:tcPr>
            <w:tcW w:w="2250" w:type="dxa"/>
          </w:tcPr>
          <w:p w14:paraId="4EE44535" w14:textId="77777777" w:rsidR="00FE7AF6" w:rsidRDefault="00FE7AF6" w:rsidP="007F03E5">
            <w:pPr>
              <w:spacing w:before="2" w:after="2"/>
              <w:rPr>
                <w:sz w:val="20"/>
              </w:rPr>
            </w:pPr>
            <w:r>
              <w:rPr>
                <w:sz w:val="20"/>
              </w:rPr>
              <w:t>Tonya</w:t>
            </w:r>
          </w:p>
          <w:p w14:paraId="7E5EA646" w14:textId="7D161D6D" w:rsidR="00FE7AF6" w:rsidRPr="00C31586" w:rsidRDefault="00FE7AF6" w:rsidP="007F03E5">
            <w:pPr>
              <w:spacing w:before="2" w:after="2"/>
              <w:rPr>
                <w:sz w:val="20"/>
              </w:rPr>
            </w:pPr>
            <w:r>
              <w:rPr>
                <w:sz w:val="20"/>
              </w:rPr>
              <w:t>(t.schuetz@cgiar.org)</w:t>
            </w:r>
          </w:p>
        </w:tc>
      </w:tr>
    </w:tbl>
    <w:p w14:paraId="121D2751" w14:textId="263FEA8E" w:rsidR="00DD51EF" w:rsidRDefault="00801F5C" w:rsidP="00F670F7">
      <w:pPr>
        <w:pStyle w:val="Heading2"/>
      </w:pPr>
      <w:bookmarkStart w:id="16" w:name="_Toc225062375"/>
      <w:r>
        <w:t>4</w:t>
      </w:r>
      <w:r w:rsidR="00DD51EF">
        <w:t>.3 Requirements of CPWF Partners</w:t>
      </w:r>
      <w:bookmarkEnd w:id="16"/>
    </w:p>
    <w:p w14:paraId="037A19BC" w14:textId="04E14DF9" w:rsidR="00DD51EF" w:rsidRPr="00A62EAF" w:rsidRDefault="00DD51EF" w:rsidP="00F670F7">
      <w:r w:rsidRPr="00A62EAF">
        <w:t xml:space="preserve">The following materials </w:t>
      </w:r>
      <w:r>
        <w:t>published through CPWF-sponsored research</w:t>
      </w:r>
      <w:r w:rsidRPr="00A62EAF">
        <w:t xml:space="preserve"> </w:t>
      </w:r>
      <w:r w:rsidR="00116F7F">
        <w:t>(</w:t>
      </w:r>
      <w:r w:rsidRPr="00A62EAF">
        <w:t xml:space="preserve">regardless </w:t>
      </w:r>
      <w:r w:rsidR="00116F7F">
        <w:t>of</w:t>
      </w:r>
      <w:r w:rsidRPr="00A62EAF">
        <w:t xml:space="preserve"> whether the</w:t>
      </w:r>
      <w:r>
        <w:t xml:space="preserve">ir project is </w:t>
      </w:r>
      <w:r w:rsidR="00116F7F">
        <w:t>ongoing)</w:t>
      </w:r>
      <w:r w:rsidRPr="00A62EAF">
        <w:t xml:space="preserve"> are to be </w:t>
      </w:r>
      <w:r w:rsidR="00116F7F">
        <w:t>uploaded to</w:t>
      </w:r>
      <w:r w:rsidRPr="00A62EAF">
        <w:t xml:space="preserve"> </w:t>
      </w:r>
      <w:proofErr w:type="spellStart"/>
      <w:r w:rsidR="005A1CFE">
        <w:t>CG</w:t>
      </w:r>
      <w:r w:rsidR="00116F7F">
        <w:t>S</w:t>
      </w:r>
      <w:r w:rsidR="005A1CFE">
        <w:t>pace</w:t>
      </w:r>
      <w:proofErr w:type="spellEnd"/>
      <w:r w:rsidRPr="00A62EAF">
        <w:t xml:space="preserve">: </w:t>
      </w:r>
    </w:p>
    <w:p w14:paraId="7E39E376" w14:textId="0735C6DF" w:rsidR="00DD51EF" w:rsidRDefault="00DD51EF" w:rsidP="00F670F7">
      <w:pPr>
        <w:pStyle w:val="ListParagraph"/>
        <w:numPr>
          <w:ilvl w:val="0"/>
          <w:numId w:val="29"/>
        </w:numPr>
        <w:spacing w:after="200"/>
      </w:pPr>
      <w:r>
        <w:t>Survey</w:t>
      </w:r>
      <w:r w:rsidR="00116F7F">
        <w:t>s</w:t>
      </w:r>
      <w:r>
        <w:t>, assessments, policy briefs and other materials produced at the basin level</w:t>
      </w:r>
      <w:r w:rsidR="00116F7F">
        <w:t>;</w:t>
      </w:r>
    </w:p>
    <w:p w14:paraId="0DD81F7B" w14:textId="351AFF14" w:rsidR="00DD51EF" w:rsidRPr="002A4697" w:rsidRDefault="00DD51EF" w:rsidP="00F670F7">
      <w:pPr>
        <w:pStyle w:val="ListParagraph"/>
        <w:numPr>
          <w:ilvl w:val="0"/>
          <w:numId w:val="29"/>
        </w:numPr>
        <w:spacing w:after="200"/>
      </w:pPr>
      <w:r>
        <w:t>Journal articles, b</w:t>
      </w:r>
      <w:r w:rsidRPr="002A4697">
        <w:t>ooks and book chapters</w:t>
      </w:r>
      <w:r w:rsidR="00116F7F">
        <w:t>;</w:t>
      </w:r>
    </w:p>
    <w:p w14:paraId="373C5DAB" w14:textId="67B8603B" w:rsidR="00DD51EF" w:rsidRPr="002A4697" w:rsidRDefault="00DD51EF" w:rsidP="00F670F7">
      <w:pPr>
        <w:pStyle w:val="ListParagraph"/>
        <w:numPr>
          <w:ilvl w:val="0"/>
          <w:numId w:val="29"/>
        </w:numPr>
        <w:spacing w:after="200"/>
      </w:pPr>
      <w:r w:rsidRPr="002A4697">
        <w:t>PhD and Master’s theses of students who have carried out most or a large part of their work for CPWF (subject to the necessary agreements with the students</w:t>
      </w:r>
      <w:r>
        <w:t xml:space="preserve"> and the </w:t>
      </w:r>
      <w:r w:rsidRPr="002A4697">
        <w:t>institutions they belong to)</w:t>
      </w:r>
      <w:r>
        <w:t>;</w:t>
      </w:r>
      <w:r w:rsidRPr="002A4697">
        <w:t xml:space="preserve"> </w:t>
      </w:r>
    </w:p>
    <w:p w14:paraId="21E23480" w14:textId="77777777" w:rsidR="00DD51EF" w:rsidRPr="002A4697" w:rsidRDefault="00DD51EF" w:rsidP="00F670F7">
      <w:pPr>
        <w:pStyle w:val="ListParagraph"/>
        <w:numPr>
          <w:ilvl w:val="0"/>
          <w:numId w:val="29"/>
        </w:numPr>
        <w:spacing w:after="200"/>
      </w:pPr>
      <w:r>
        <w:t>O</w:t>
      </w:r>
      <w:r w:rsidRPr="002A4697">
        <w:t xml:space="preserve">ther publications, such as papers in conference proceedings, working documents, manuals, guides, brochures, </w:t>
      </w:r>
      <w:r>
        <w:t>P</w:t>
      </w:r>
      <w:r w:rsidRPr="002A4697">
        <w:t>ower</w:t>
      </w:r>
      <w:r>
        <w:t>P</w:t>
      </w:r>
      <w:r w:rsidRPr="002A4697">
        <w:t>oint presentations, posters</w:t>
      </w:r>
      <w:r>
        <w:t>;</w:t>
      </w:r>
      <w:r w:rsidRPr="002A4697">
        <w:t xml:space="preserve"> </w:t>
      </w:r>
    </w:p>
    <w:p w14:paraId="7E04E1FF" w14:textId="77777777" w:rsidR="00DD51EF" w:rsidRPr="002A4697" w:rsidRDefault="00DD51EF" w:rsidP="00F670F7">
      <w:pPr>
        <w:pStyle w:val="ListParagraph"/>
        <w:numPr>
          <w:ilvl w:val="0"/>
          <w:numId w:val="29"/>
        </w:numPr>
        <w:spacing w:after="200"/>
      </w:pPr>
      <w:r w:rsidRPr="002A4697">
        <w:t>CDs or DVDs that contain methods, procedures, or databases</w:t>
      </w:r>
      <w:r>
        <w:t>; and</w:t>
      </w:r>
      <w:r w:rsidRPr="002A4697">
        <w:t xml:space="preserve"> </w:t>
      </w:r>
    </w:p>
    <w:p w14:paraId="1C5EE920" w14:textId="77777777" w:rsidR="00DD51EF" w:rsidRDefault="00DD51EF" w:rsidP="00C64D95">
      <w:pPr>
        <w:pStyle w:val="ListParagraph"/>
        <w:numPr>
          <w:ilvl w:val="0"/>
          <w:numId w:val="29"/>
        </w:numPr>
        <w:spacing w:after="200"/>
      </w:pPr>
      <w:r w:rsidRPr="002A4697">
        <w:t>Final project reports</w:t>
      </w:r>
      <w:r>
        <w:t>.</w:t>
      </w:r>
    </w:p>
    <w:p w14:paraId="00224346" w14:textId="79A6590D" w:rsidR="00DD51EF" w:rsidRDefault="00801F5C" w:rsidP="00F670F7">
      <w:pPr>
        <w:pStyle w:val="Heading2"/>
      </w:pPr>
      <w:bookmarkStart w:id="17" w:name="_Toc225062376"/>
      <w:r>
        <w:t>4</w:t>
      </w:r>
      <w:r w:rsidR="00DD51EF">
        <w:t>.4 Access rights</w:t>
      </w:r>
      <w:bookmarkEnd w:id="17"/>
    </w:p>
    <w:p w14:paraId="3D7B9551" w14:textId="4807E881" w:rsidR="00DD51EF" w:rsidRPr="00A62EAF" w:rsidRDefault="007541AE" w:rsidP="00F670F7">
      <w:r>
        <w:t>P</w:t>
      </w:r>
      <w:r w:rsidR="00DD51EF">
        <w:t>artners</w:t>
      </w:r>
      <w:r w:rsidR="00DD51EF" w:rsidRPr="00A62EAF">
        <w:t xml:space="preserve"> </w:t>
      </w:r>
      <w:r w:rsidR="00DD51EF">
        <w:t>should</w:t>
      </w:r>
      <w:r w:rsidR="00DD51EF" w:rsidRPr="00A62EAF">
        <w:t xml:space="preserve"> consult with the </w:t>
      </w:r>
      <w:r w:rsidR="00DD68D9">
        <w:t xml:space="preserve">KM </w:t>
      </w:r>
      <w:r w:rsidR="00DD51EF">
        <w:t>Team</w:t>
      </w:r>
      <w:r w:rsidR="00DD51EF" w:rsidRPr="00A62EAF">
        <w:t xml:space="preserve"> </w:t>
      </w:r>
      <w:r w:rsidR="00DD51EF">
        <w:t xml:space="preserve">and their own institutions </w:t>
      </w:r>
      <w:r w:rsidR="00DD51EF" w:rsidRPr="00A62EAF">
        <w:t xml:space="preserve">before signing any copyright </w:t>
      </w:r>
      <w:r w:rsidR="00DD51EF" w:rsidRPr="002A4697">
        <w:t>transfer</w:t>
      </w:r>
      <w:r w:rsidR="00DD51EF" w:rsidRPr="00A62EAF">
        <w:t xml:space="preserve"> agreement. The </w:t>
      </w:r>
      <w:r w:rsidR="00DD68D9">
        <w:t xml:space="preserve">KM </w:t>
      </w:r>
      <w:r w:rsidR="00DD51EF">
        <w:t>Team</w:t>
      </w:r>
      <w:r w:rsidR="00DD51EF" w:rsidRPr="00A62EAF">
        <w:t xml:space="preserve"> will check what kind of limitations, if any, are attached to the article in accordance with the publisher’s terms and decide whether and when to place the paper in the </w:t>
      </w:r>
      <w:r w:rsidR="00DD51EF">
        <w:t>CPWF</w:t>
      </w:r>
      <w:r w:rsidR="00DD68D9">
        <w:t xml:space="preserve"> repository</w:t>
      </w:r>
      <w:r w:rsidR="00DD51EF" w:rsidRPr="00A62EAF">
        <w:t xml:space="preserve"> (an embargo of 6, 12 or 24 months may apply). </w:t>
      </w:r>
    </w:p>
    <w:p w14:paraId="491C29CE" w14:textId="77777777" w:rsidR="00DD51EF" w:rsidRPr="00F670F7" w:rsidRDefault="00DD51EF" w:rsidP="00F670F7">
      <w:r>
        <w:t>CPWF researchers</w:t>
      </w:r>
      <w:r w:rsidRPr="00A62EAF">
        <w:t xml:space="preserve"> grant the </w:t>
      </w:r>
      <w:r>
        <w:t>CPWF</w:t>
      </w:r>
      <w:r w:rsidRPr="00A62EAF">
        <w:t xml:space="preserve">/IR a non-exclusive right to reproduce, publish, electronically communicate, and distribute the </w:t>
      </w:r>
      <w:r w:rsidRPr="002A4697">
        <w:t>material</w:t>
      </w:r>
      <w:r w:rsidRPr="00A62EAF">
        <w:t xml:space="preserve"> for the purpose of making the material available to end-users via its </w:t>
      </w:r>
      <w:r>
        <w:t xml:space="preserve">document </w:t>
      </w:r>
      <w:r w:rsidRPr="00A62EAF">
        <w:t>repository.</w:t>
      </w:r>
    </w:p>
    <w:p w14:paraId="587CA2D8" w14:textId="2EA4292A" w:rsidR="00DD51EF" w:rsidRDefault="00DD51EF" w:rsidP="00F670F7">
      <w:pPr>
        <w:rPr>
          <w:b/>
        </w:rPr>
      </w:pPr>
      <w:r>
        <w:lastRenderedPageBreak/>
        <w:t xml:space="preserve">If you are publishing a book, a book chapter, or are journal article, please inform the KM team and we can help you negotiate the e-rights. This can take many forms, for example, many books and journals now allow you to share pre-prints of the publication, which </w:t>
      </w:r>
      <w:r w:rsidR="00543FDF">
        <w:t>can be added to</w:t>
      </w:r>
      <w:r>
        <w:t xml:space="preserve"> the CPWF repository. </w:t>
      </w:r>
      <w:r>
        <w:rPr>
          <w:b/>
        </w:rPr>
        <w:t>It is extremely important that</w:t>
      </w:r>
      <w:r w:rsidR="00543FDF">
        <w:rPr>
          <w:b/>
        </w:rPr>
        <w:t xml:space="preserve"> this is negotiated </w:t>
      </w:r>
      <w:r>
        <w:rPr>
          <w:b/>
        </w:rPr>
        <w:t xml:space="preserve">before publishing. </w:t>
      </w:r>
    </w:p>
    <w:p w14:paraId="40801E99" w14:textId="6ADF673E" w:rsidR="00DD51EF" w:rsidRDefault="00801F5C" w:rsidP="001E58A7">
      <w:pPr>
        <w:pStyle w:val="Heading1"/>
      </w:pPr>
      <w:bookmarkStart w:id="18" w:name="_Toc225062377"/>
      <w:r>
        <w:t>5</w:t>
      </w:r>
      <w:r w:rsidR="00DD51EF">
        <w:t>. CPWF standards</w:t>
      </w:r>
      <w:bookmarkEnd w:id="18"/>
    </w:p>
    <w:p w14:paraId="0E229D2A" w14:textId="676B6068" w:rsidR="00DD51EF" w:rsidRDefault="00DD51EF" w:rsidP="00C64D95">
      <w:r>
        <w:t xml:space="preserve">CPWF has </w:t>
      </w:r>
      <w:r w:rsidR="007541AE">
        <w:t>develope</w:t>
      </w:r>
      <w:r w:rsidR="00801F5C">
        <w:t>d Corporate Identity G</w:t>
      </w:r>
      <w:r>
        <w:t>uidelines to provide basins</w:t>
      </w:r>
      <w:r w:rsidR="00543FDF">
        <w:t xml:space="preserve"> and</w:t>
      </w:r>
      <w:r>
        <w:t xml:space="preserve"> projects with standards for producing and using materials. The following section provides an overview of how to use different</w:t>
      </w:r>
      <w:r w:rsidR="00543FDF">
        <w:t xml:space="preserve"> CPWF</w:t>
      </w:r>
      <w:r>
        <w:t xml:space="preserve"> </w:t>
      </w:r>
      <w:r w:rsidR="00543FDF">
        <w:t>standards</w:t>
      </w:r>
      <w:r>
        <w:t>.</w:t>
      </w:r>
    </w:p>
    <w:p w14:paraId="60F415F8" w14:textId="6E3E2587" w:rsidR="00DD51EF" w:rsidRDefault="00801F5C" w:rsidP="00EE7110">
      <w:pPr>
        <w:pStyle w:val="Heading2"/>
      </w:pPr>
      <w:bookmarkStart w:id="19" w:name="_Toc225062378"/>
      <w:r>
        <w:t>5</w:t>
      </w:r>
      <w:r w:rsidR="00DD51EF">
        <w:t>.1 Use of CPWF logo and collateral</w:t>
      </w:r>
      <w:bookmarkEnd w:id="19"/>
      <w:r w:rsidR="00DD51EF">
        <w:t xml:space="preserve"> </w:t>
      </w:r>
    </w:p>
    <w:p w14:paraId="0EFBB066" w14:textId="39EC98F1" w:rsidR="00DD51EF" w:rsidRDefault="00DD51EF" w:rsidP="00396329">
      <w:r w:rsidRPr="00DD68D9">
        <w:t xml:space="preserve">The CPWF logo and other standard collateral (templates, business cards, and stationery) can be </w:t>
      </w:r>
      <w:r w:rsidR="007541AE" w:rsidRPr="00DD68D9">
        <w:t>found at</w:t>
      </w:r>
      <w:r w:rsidR="00DD68D9" w:rsidRPr="00DD68D9">
        <w:t xml:space="preserve"> </w:t>
      </w:r>
      <w:hyperlink r:id="rId26" w:history="1">
        <w:r w:rsidR="00DD68D9" w:rsidRPr="00DD68D9">
          <w:rPr>
            <w:rStyle w:val="Hyperlink"/>
          </w:rPr>
          <w:t>http://waterandfood.org/logos-and-templates/</w:t>
        </w:r>
      </w:hyperlink>
      <w:r w:rsidR="00DD68D9" w:rsidRPr="00DD68D9">
        <w:rPr>
          <w:rStyle w:val="Hyperlink"/>
        </w:rPr>
        <w:t>.</w:t>
      </w:r>
    </w:p>
    <w:p w14:paraId="68AB02B5" w14:textId="4EEFA7FC" w:rsidR="00DD51EF" w:rsidRDefault="00DD51EF" w:rsidP="00C31586">
      <w:r>
        <w:t xml:space="preserve">Please follow the guidelines outlined in the identity guidelines when using the CPWF logo and different types of collateral. </w:t>
      </w:r>
      <w:r w:rsidR="007541AE">
        <w:t xml:space="preserve">Please note that since CPWF has joined CGIAR Research Program on Water, Land and Ecosystems, their </w:t>
      </w:r>
      <w:hyperlink r:id="rId27" w:history="1">
        <w:r w:rsidR="007541AE" w:rsidRPr="002D4D52">
          <w:rPr>
            <w:rStyle w:val="Hyperlink"/>
          </w:rPr>
          <w:t>branding guidelines</w:t>
        </w:r>
      </w:hyperlink>
      <w:r w:rsidR="007541AE">
        <w:t xml:space="preserve"> also apply. Contact Michael Victor</w:t>
      </w:r>
      <w:r w:rsidR="00543FDF">
        <w:t xml:space="preserve"> (m.victor@cgiar.org)</w:t>
      </w:r>
      <w:r w:rsidR="007541AE">
        <w:t xml:space="preserve"> for more information. The minimum standards are</w:t>
      </w:r>
      <w:r w:rsidR="00543FDF">
        <w:t xml:space="preserve"> detailed</w:t>
      </w:r>
      <w:r w:rsidR="007541AE">
        <w:t xml:space="preserve"> below</w:t>
      </w:r>
      <w:r w:rsidR="00543FDF">
        <w:t>.</w:t>
      </w:r>
    </w:p>
    <w:p w14:paraId="0393C8CD" w14:textId="6E5A71FA" w:rsidR="00DD51EF" w:rsidRDefault="00801F5C" w:rsidP="0046077F">
      <w:pPr>
        <w:pStyle w:val="Heading2"/>
        <w:spacing w:before="0"/>
      </w:pPr>
      <w:bookmarkStart w:id="20" w:name="_Toc225062379"/>
      <w:r>
        <w:t>5</w:t>
      </w:r>
      <w:r w:rsidR="00DD51EF">
        <w:t xml:space="preserve">.2 Standard CPWF </w:t>
      </w:r>
      <w:r w:rsidR="007541AE">
        <w:t>logo and boiler plate text</w:t>
      </w:r>
      <w:bookmarkEnd w:id="20"/>
    </w:p>
    <w:p w14:paraId="578B1B4A" w14:textId="3B81CC39" w:rsidR="007541AE" w:rsidRDefault="007541AE" w:rsidP="007541AE">
      <w:r>
        <w:rPr>
          <w:noProof/>
        </w:rPr>
        <w:drawing>
          <wp:anchor distT="0" distB="0" distL="114300" distR="114300" simplePos="0" relativeHeight="251661312" behindDoc="0" locked="0" layoutInCell="1" allowOverlap="1" wp14:anchorId="271F7022" wp14:editId="7C1D8929">
            <wp:simplePos x="0" y="0"/>
            <wp:positionH relativeFrom="column">
              <wp:posOffset>-139700</wp:posOffset>
            </wp:positionH>
            <wp:positionV relativeFrom="paragraph">
              <wp:posOffset>314325</wp:posOffset>
            </wp:positionV>
            <wp:extent cx="2743200" cy="838200"/>
            <wp:effectExtent l="0" t="0" r="0" b="0"/>
            <wp:wrapThrough wrapText="bothSides">
              <wp:wrapPolygon edited="0">
                <wp:start x="0" y="0"/>
                <wp:lineTo x="0" y="20945"/>
                <wp:lineTo x="21400" y="20945"/>
                <wp:lineTo x="21400" y="0"/>
                <wp:lineTo x="0" y="0"/>
              </wp:wrapPolygon>
            </wp:wrapThrough>
            <wp:docPr id="7" name="Picture 7" descr="Macintosh HD:Users:michaelvictor:Desktop:CPWF:Logos:CPWFlogos_new:CPWF_logo_w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ichaelvictor:Desktop:CPWF:Logos:CPWFlogos_new:CPWF_logo_wide.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43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t>All publications and materials should provide the following logos:</w:t>
      </w:r>
    </w:p>
    <w:p w14:paraId="0EA2D647" w14:textId="77777777" w:rsidR="007541AE" w:rsidRPr="007541AE" w:rsidRDefault="007541AE" w:rsidP="007541AE"/>
    <w:p w14:paraId="180326F4" w14:textId="2773D5F8" w:rsidR="007541AE" w:rsidRDefault="00525DDF" w:rsidP="00083782">
      <w:r>
        <w:rPr>
          <w:noProof/>
        </w:rPr>
        <w:drawing>
          <wp:inline distT="0" distB="0" distL="0" distR="0" wp14:anchorId="5F164E99" wp14:editId="16146CAE">
            <wp:extent cx="1705247" cy="426312"/>
            <wp:effectExtent l="0" t="0" r="0" b="5715"/>
            <wp:docPr id="9" name="Picture 1" descr="Macintosh HD:Users:Amanda:Desktop:WLE_Partn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manda:Desktop:WLE_Partnerlogo.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08100" cy="427025"/>
                    </a:xfrm>
                    <a:prstGeom prst="rect">
                      <a:avLst/>
                    </a:prstGeom>
                    <a:noFill/>
                    <a:ln>
                      <a:noFill/>
                    </a:ln>
                  </pic:spPr>
                </pic:pic>
              </a:graphicData>
            </a:graphic>
          </wp:inline>
        </w:drawing>
      </w:r>
    </w:p>
    <w:p w14:paraId="4BFA2B38" w14:textId="77777777" w:rsidR="007541AE" w:rsidRDefault="007541AE" w:rsidP="00083782"/>
    <w:p w14:paraId="5758CF3F" w14:textId="77777777" w:rsidR="00DD51EF" w:rsidRDefault="00DD51EF" w:rsidP="00083782">
      <w:r>
        <w:t>Please use this standardized text to introduce the CPWF:</w:t>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550"/>
      </w:tblGrid>
      <w:tr w:rsidR="00DD51EF" w:rsidRPr="007F03E5" w14:paraId="6568AC32" w14:textId="77777777">
        <w:trPr>
          <w:cantSplit/>
        </w:trPr>
        <w:tc>
          <w:tcPr>
            <w:tcW w:w="8550" w:type="dxa"/>
          </w:tcPr>
          <w:p w14:paraId="05137DCE" w14:textId="77777777" w:rsidR="00DD51EF" w:rsidRPr="007F03E5" w:rsidRDefault="00DD51EF" w:rsidP="0046077F">
            <w:pPr>
              <w:rPr>
                <w:b/>
              </w:rPr>
            </w:pPr>
            <w:r w:rsidRPr="007F03E5">
              <w:rPr>
                <w:b/>
              </w:rPr>
              <w:lastRenderedPageBreak/>
              <w:t xml:space="preserve">About CPWF </w:t>
            </w:r>
          </w:p>
          <w:p w14:paraId="57CDFA1D" w14:textId="77777777" w:rsidR="007541AE" w:rsidRDefault="007541AE" w:rsidP="007541AE">
            <w:r>
              <w:t>The CGIAR Challenge Program on Water and Food was launched in 2002. CPWF aims to increase the resilience of social and ecological systems through better water management for food production (crops, fisheries and livestock). We do this through an innovative research and development approach that brings together a broad range of scientists, development specialists, policy makers and communities, in six river basins, to address the challenges of food security, poverty and water scarcity.  </w:t>
            </w:r>
          </w:p>
          <w:p w14:paraId="1400FFCE" w14:textId="77777777" w:rsidR="005A1CFE" w:rsidRPr="007541AE" w:rsidRDefault="007541AE" w:rsidP="007541AE">
            <w:r>
              <w:t xml:space="preserve">The CPWF is part of the CGIAR Research Program on Water, Land and Ecosystems. WLE </w:t>
            </w:r>
            <w:r w:rsidRPr="00303E46">
              <w:t xml:space="preserve">combines the resources of 11 CGIAR centers and numerous international, regional and national partners to provide an integrated approach to natural resource management research. </w:t>
            </w:r>
            <w:r>
              <w:t xml:space="preserve">The program goal is to reduce poverty and improve food security through the development of agriculture within nature. </w:t>
            </w:r>
            <w:r w:rsidRPr="00303E46">
              <w:t>This program is led by the International Water Management Institute (IWMI).</w:t>
            </w:r>
            <w:r>
              <w:t xml:space="preserve"> </w:t>
            </w:r>
          </w:p>
          <w:p w14:paraId="05625071" w14:textId="77777777" w:rsidR="00DD51EF" w:rsidRDefault="00DD51EF">
            <w:pPr>
              <w:widowControl w:val="0"/>
              <w:autoSpaceDE w:val="0"/>
              <w:autoSpaceDN w:val="0"/>
              <w:adjustRightInd w:val="0"/>
              <w:rPr>
                <w:rFonts w:cs="Helvetica"/>
                <w:b/>
              </w:rPr>
            </w:pPr>
            <w:r w:rsidRPr="007F03E5">
              <w:rPr>
                <w:rFonts w:cs="Helvetica"/>
                <w:b/>
              </w:rPr>
              <w:t>Mailing address:</w:t>
            </w:r>
          </w:p>
          <w:p w14:paraId="27B4A0EC" w14:textId="77777777" w:rsidR="00DD51EF" w:rsidRDefault="00DD51EF">
            <w:pPr>
              <w:widowControl w:val="0"/>
              <w:autoSpaceDE w:val="0"/>
              <w:autoSpaceDN w:val="0"/>
              <w:adjustRightInd w:val="0"/>
              <w:spacing w:after="0"/>
              <w:rPr>
                <w:rFonts w:cs="Helvetica"/>
              </w:rPr>
            </w:pPr>
            <w:r w:rsidRPr="007F03E5">
              <w:rPr>
                <w:rFonts w:cs="Helvetica"/>
              </w:rPr>
              <w:t>CGIAR Challenge Program on Water and Food</w:t>
            </w:r>
            <w:r>
              <w:rPr>
                <w:rFonts w:cs="Helvetica"/>
              </w:rPr>
              <w:t>,</w:t>
            </w:r>
          </w:p>
          <w:p w14:paraId="578E351B" w14:textId="77777777" w:rsidR="00DD51EF" w:rsidRDefault="00DD51EF">
            <w:pPr>
              <w:widowControl w:val="0"/>
              <w:autoSpaceDE w:val="0"/>
              <w:autoSpaceDN w:val="0"/>
              <w:adjustRightInd w:val="0"/>
              <w:spacing w:after="0"/>
              <w:rPr>
                <w:rFonts w:cs="Helvetica"/>
              </w:rPr>
            </w:pPr>
            <w:r w:rsidRPr="007F03E5">
              <w:rPr>
                <w:rFonts w:cs="Helvetica"/>
              </w:rPr>
              <w:t xml:space="preserve">127 Sunil </w:t>
            </w:r>
            <w:proofErr w:type="spellStart"/>
            <w:r w:rsidRPr="007F03E5">
              <w:rPr>
                <w:rFonts w:cs="Helvetica"/>
              </w:rPr>
              <w:t>Mawatha</w:t>
            </w:r>
            <w:proofErr w:type="spellEnd"/>
            <w:r w:rsidRPr="007F03E5">
              <w:rPr>
                <w:rFonts w:cs="Helvetica"/>
              </w:rPr>
              <w:t xml:space="preserve"> </w:t>
            </w:r>
            <w:proofErr w:type="spellStart"/>
            <w:r w:rsidRPr="007F03E5">
              <w:rPr>
                <w:rFonts w:cs="Helvetica"/>
              </w:rPr>
              <w:t>Pelawatta</w:t>
            </w:r>
            <w:proofErr w:type="spellEnd"/>
            <w:r w:rsidRPr="007F03E5">
              <w:rPr>
                <w:rFonts w:cs="Helvetica"/>
              </w:rPr>
              <w:t xml:space="preserve">, </w:t>
            </w:r>
            <w:proofErr w:type="spellStart"/>
            <w:r w:rsidRPr="007F03E5">
              <w:rPr>
                <w:rFonts w:cs="Helvetica"/>
              </w:rPr>
              <w:t>Battaramulla</w:t>
            </w:r>
            <w:proofErr w:type="spellEnd"/>
            <w:r>
              <w:rPr>
                <w:rFonts w:cs="Helvetica"/>
              </w:rPr>
              <w:t>, Sri Lanka.</w:t>
            </w:r>
          </w:p>
          <w:p w14:paraId="05982F91" w14:textId="77777777" w:rsidR="00DD51EF" w:rsidRDefault="00DD51EF">
            <w:pPr>
              <w:widowControl w:val="0"/>
              <w:autoSpaceDE w:val="0"/>
              <w:autoSpaceDN w:val="0"/>
              <w:adjustRightInd w:val="0"/>
              <w:spacing w:after="0"/>
              <w:rPr>
                <w:rFonts w:cs="Helvetica"/>
              </w:rPr>
            </w:pPr>
            <w:r w:rsidRPr="007F03E5">
              <w:rPr>
                <w:rFonts w:cs="Helvetica"/>
              </w:rPr>
              <w:t>Tel</w:t>
            </w:r>
            <w:r w:rsidRPr="007F03E5">
              <w:rPr>
                <w:rFonts w:cs="Helvetica"/>
              </w:rPr>
              <w:tab/>
              <w:t>+94 11 288 0143              Fax</w:t>
            </w:r>
            <w:r w:rsidRPr="007F03E5">
              <w:rPr>
                <w:rFonts w:cs="Helvetica"/>
              </w:rPr>
              <w:tab/>
              <w:t xml:space="preserve">+94 11 278 4083 </w:t>
            </w:r>
          </w:p>
          <w:p w14:paraId="3A659096" w14:textId="77777777" w:rsidR="00DD51EF" w:rsidRDefault="00DD51EF" w:rsidP="00D23A1B">
            <w:pPr>
              <w:widowControl w:val="0"/>
              <w:autoSpaceDE w:val="0"/>
              <w:autoSpaceDN w:val="0"/>
              <w:adjustRightInd w:val="0"/>
              <w:spacing w:after="0"/>
            </w:pPr>
            <w:r w:rsidRPr="007F03E5">
              <w:rPr>
                <w:rFonts w:cs="Helvetica"/>
              </w:rPr>
              <w:t xml:space="preserve">Email: </w:t>
            </w:r>
            <w:hyperlink r:id="rId30" w:history="1">
              <w:r w:rsidRPr="007F03E5">
                <w:rPr>
                  <w:rFonts w:cs="Helvetica"/>
                  <w:color w:val="1237A5"/>
                  <w:u w:val="single" w:color="1237A5"/>
                </w:rPr>
                <w:t>cpwfsecretariat@cgiar.org</w:t>
              </w:r>
            </w:hyperlink>
            <w:r w:rsidR="007541AE">
              <w:t xml:space="preserve"> </w:t>
            </w:r>
            <w:r w:rsidRPr="007F03E5">
              <w:t xml:space="preserve">Learn more about </w:t>
            </w:r>
            <w:r>
              <w:t xml:space="preserve">the </w:t>
            </w:r>
            <w:r w:rsidRPr="007F03E5">
              <w:t xml:space="preserve">CPWF at: </w:t>
            </w:r>
            <w:hyperlink r:id="rId31" w:history="1">
              <w:r w:rsidRPr="007F03E5">
                <w:rPr>
                  <w:rStyle w:val="Hyperlink"/>
                </w:rPr>
                <w:t>www.waterandfood.org</w:t>
              </w:r>
            </w:hyperlink>
            <w:r w:rsidRPr="007F03E5">
              <w:t xml:space="preserve">  </w:t>
            </w:r>
          </w:p>
        </w:tc>
      </w:tr>
    </w:tbl>
    <w:p w14:paraId="7BA2F4F8" w14:textId="2FCAF68D" w:rsidR="00DD51EF" w:rsidRDefault="00801F5C" w:rsidP="00083782">
      <w:pPr>
        <w:pStyle w:val="Heading2"/>
      </w:pPr>
      <w:bookmarkStart w:id="21" w:name="_Toc225062380"/>
      <w:r>
        <w:t>5</w:t>
      </w:r>
      <w:r w:rsidR="00DD51EF">
        <w:t>.3 Standard BDC text</w:t>
      </w:r>
      <w:bookmarkEnd w:id="21"/>
    </w:p>
    <w:p w14:paraId="359CC322" w14:textId="379252DB" w:rsidR="00DD51EF" w:rsidRDefault="00DD51EF" w:rsidP="00083782">
      <w:r>
        <w:t>Each basin should develop its own standard boiler-plate text</w:t>
      </w:r>
      <w:r w:rsidDel="00413475">
        <w:t xml:space="preserve"> </w:t>
      </w:r>
      <w:r>
        <w:t xml:space="preserve">of one or two short paragraphs. Please send this to </w:t>
      </w:r>
      <w:r w:rsidR="00543FDF">
        <w:t>Michael Victor (m.victor@cgiar.org)</w:t>
      </w:r>
      <w:r>
        <w:t xml:space="preserve"> so </w:t>
      </w:r>
      <w:r w:rsidR="00543FDF">
        <w:t>that it can be</w:t>
      </w:r>
      <w:r>
        <w:t xml:space="preserve"> add</w:t>
      </w:r>
      <w:r w:rsidR="00543FDF">
        <w:t>ed</w:t>
      </w:r>
      <w:r>
        <w:t xml:space="preserve"> to the guidelines below. Currently, the standard text for the </w:t>
      </w:r>
      <w:r w:rsidR="00543FDF">
        <w:t>B</w:t>
      </w:r>
      <w:r>
        <w:t xml:space="preserve">asin </w:t>
      </w:r>
      <w:r w:rsidR="00543FDF">
        <w:t>D</w:t>
      </w:r>
      <w:r>
        <w:t xml:space="preserve">evelopment </w:t>
      </w:r>
      <w:r w:rsidR="00543FDF">
        <w:t>C</w:t>
      </w:r>
      <w:r>
        <w:t xml:space="preserve">hallenges </w:t>
      </w:r>
      <w:r w:rsidR="00543FDF">
        <w:t>is</w:t>
      </w:r>
      <w:r>
        <w:t>:</w:t>
      </w: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30"/>
      </w:tblGrid>
      <w:tr w:rsidR="00DD51EF" w:rsidRPr="007F03E5" w14:paraId="36D4952C" w14:textId="77777777">
        <w:tc>
          <w:tcPr>
            <w:tcW w:w="8730" w:type="dxa"/>
          </w:tcPr>
          <w:p w14:paraId="59F6BEB3" w14:textId="77777777" w:rsidR="00DD51EF" w:rsidRPr="007F03E5" w:rsidRDefault="00DD51EF" w:rsidP="007F03E5">
            <w:pPr>
              <w:widowControl w:val="0"/>
              <w:tabs>
                <w:tab w:val="left" w:pos="283"/>
              </w:tabs>
              <w:suppressAutoHyphens/>
              <w:autoSpaceDE w:val="0"/>
              <w:spacing w:after="113" w:line="240" w:lineRule="atLeast"/>
              <w:textAlignment w:val="center"/>
              <w:rPr>
                <w:i/>
                <w:color w:val="000000"/>
                <w:spacing w:val="1"/>
              </w:rPr>
            </w:pPr>
            <w:r w:rsidRPr="007F03E5">
              <w:rPr>
                <w:i/>
                <w:color w:val="000000"/>
                <w:spacing w:val="1"/>
              </w:rPr>
              <w:t>About CPWF Basin Work</w:t>
            </w:r>
          </w:p>
          <w:p w14:paraId="69FEC093" w14:textId="77777777" w:rsidR="00DD51EF" w:rsidRDefault="00DD51EF" w:rsidP="00CA62B1">
            <w:pPr>
              <w:widowControl w:val="0"/>
              <w:autoSpaceDE w:val="0"/>
              <w:autoSpaceDN w:val="0"/>
              <w:adjustRightInd w:val="0"/>
            </w:pPr>
            <w:r w:rsidRPr="007F03E5">
              <w:t>CPWF is currently working in six river basins globally: Andes, Ganges, Limpopo, Mekong, Nile</w:t>
            </w:r>
            <w:r>
              <w:t>,</w:t>
            </w:r>
            <w:r w:rsidRPr="007F03E5">
              <w:t xml:space="preserve"> and Volta.  </w:t>
            </w:r>
            <w:r>
              <w:t xml:space="preserve">The </w:t>
            </w:r>
            <w:r w:rsidRPr="007F03E5">
              <w:t>research in each basin tackles a specific</w:t>
            </w:r>
            <w:r>
              <w:t xml:space="preserve"> basin development challenge </w:t>
            </w:r>
            <w:r w:rsidRPr="007F03E5">
              <w:t xml:space="preserve">(BDC) that were identified after wide consultation with partners, an analysis of CPWF’s past research, and where CPWF can have greatest impact. Each BDC is comprised of four to five </w:t>
            </w:r>
            <w:r>
              <w:t xml:space="preserve">linked, </w:t>
            </w:r>
            <w:r w:rsidRPr="007F03E5">
              <w:t>integrated</w:t>
            </w:r>
            <w:r>
              <w:t xml:space="preserve"> </w:t>
            </w:r>
            <w:r w:rsidRPr="007F03E5">
              <w:t>projects</w:t>
            </w:r>
            <w:r>
              <w:t>,</w:t>
            </w:r>
            <w:r w:rsidRPr="007F03E5">
              <w:t xml:space="preserve"> which together tackle the </w:t>
            </w:r>
            <w:r>
              <w:t xml:space="preserve">identified priority </w:t>
            </w:r>
            <w:r w:rsidRPr="007F03E5">
              <w:t>challenge</w:t>
            </w:r>
            <w:r>
              <w:t xml:space="preserve"> of the basin</w:t>
            </w:r>
            <w:r w:rsidRPr="007F03E5">
              <w:t xml:space="preserve">. </w:t>
            </w:r>
          </w:p>
          <w:p w14:paraId="6D2EC8A7" w14:textId="77777777" w:rsidR="00CA62B1" w:rsidRDefault="00CA62B1" w:rsidP="00CA62B1">
            <w:r>
              <w:t xml:space="preserve">The CPWF is part of the CGIAR Research Program on Water, Land and Ecosystems. WLE </w:t>
            </w:r>
            <w:r w:rsidRPr="00303E46">
              <w:t xml:space="preserve">combines the resources of 11 CGIAR centers and numerous international, regional and national partners to provide an integrated approach to natural resource management research. </w:t>
            </w:r>
            <w:r>
              <w:t xml:space="preserve">The program goal is to reduce poverty and improve food security through the development of agriculture within nature. </w:t>
            </w:r>
            <w:r w:rsidRPr="00303E46">
              <w:t>This program is led by the International Water Management Institute (IWMI).</w:t>
            </w:r>
            <w:r>
              <w:t xml:space="preserve"> </w:t>
            </w:r>
          </w:p>
        </w:tc>
      </w:tr>
    </w:tbl>
    <w:p w14:paraId="146B7F0C" w14:textId="7AC55999" w:rsidR="00DD51EF" w:rsidRDefault="00801F5C" w:rsidP="00F3390A">
      <w:pPr>
        <w:pStyle w:val="Heading2"/>
      </w:pPr>
      <w:bookmarkStart w:id="22" w:name="_Toc225062381"/>
      <w:r>
        <w:t xml:space="preserve">5.4 </w:t>
      </w:r>
      <w:r w:rsidR="00DD51EF">
        <w:t>Standard acknowledgements of CPWF and donors</w:t>
      </w:r>
      <w:bookmarkEnd w:id="22"/>
      <w:r w:rsidR="00DD51EF">
        <w:t xml:space="preserve">  </w:t>
      </w:r>
    </w:p>
    <w:p w14:paraId="7AF59C77" w14:textId="30112B1B" w:rsidR="00DD51EF" w:rsidRDefault="00DD51EF" w:rsidP="004C7A7F">
      <w:r>
        <w:t xml:space="preserve">The CPWF's agreements with donors specify that both the CPWF and </w:t>
      </w:r>
      <w:r w:rsidR="00811476">
        <w:t xml:space="preserve">its </w:t>
      </w:r>
      <w:r>
        <w:t>donor(s) must be specifically acknowledged in all publications. The main donors for CPWF are:</w:t>
      </w:r>
    </w:p>
    <w:p w14:paraId="3B806868" w14:textId="77777777" w:rsidR="00DD51EF" w:rsidRPr="00F3390A" w:rsidRDefault="00DD51EF" w:rsidP="00F3390A">
      <w:pPr>
        <w:pStyle w:val="ListParagraph"/>
        <w:numPr>
          <w:ilvl w:val="0"/>
          <w:numId w:val="23"/>
        </w:numPr>
      </w:pPr>
      <w:r w:rsidRPr="00F3390A">
        <w:t>UK Department for International Development (DFID)</w:t>
      </w:r>
    </w:p>
    <w:p w14:paraId="48323C44" w14:textId="77777777" w:rsidR="00DD51EF" w:rsidRPr="00F3390A" w:rsidRDefault="00DD51EF" w:rsidP="00F3390A">
      <w:pPr>
        <w:pStyle w:val="ListParagraph"/>
        <w:numPr>
          <w:ilvl w:val="0"/>
          <w:numId w:val="23"/>
        </w:numPr>
      </w:pPr>
      <w:r w:rsidRPr="00F3390A">
        <w:t>European Commission</w:t>
      </w:r>
      <w:r>
        <w:t xml:space="preserve"> (EC)</w:t>
      </w:r>
    </w:p>
    <w:p w14:paraId="4A3ED86A" w14:textId="77777777" w:rsidR="00DD51EF" w:rsidRPr="00F3390A" w:rsidRDefault="00DD51EF" w:rsidP="00F3390A">
      <w:pPr>
        <w:pStyle w:val="ListParagraph"/>
        <w:numPr>
          <w:ilvl w:val="0"/>
          <w:numId w:val="23"/>
        </w:numPr>
      </w:pPr>
      <w:r w:rsidRPr="00F3390A">
        <w:t>International Fund for Agricultural Development</w:t>
      </w:r>
      <w:r>
        <w:t xml:space="preserve"> (IFAD)</w:t>
      </w:r>
    </w:p>
    <w:p w14:paraId="680140EF" w14:textId="77777777" w:rsidR="007541AE" w:rsidRDefault="00DD51EF" w:rsidP="00F3390A">
      <w:pPr>
        <w:pStyle w:val="ListParagraph"/>
        <w:numPr>
          <w:ilvl w:val="0"/>
          <w:numId w:val="23"/>
        </w:numPr>
      </w:pPr>
      <w:r w:rsidRPr="00F3390A">
        <w:t>Swiss Agency for Development and Cooperation</w:t>
      </w:r>
      <w:r>
        <w:t xml:space="preserve"> (SDC)</w:t>
      </w:r>
    </w:p>
    <w:p w14:paraId="1324F648" w14:textId="77777777" w:rsidR="00CE796F" w:rsidRDefault="00DD51EF" w:rsidP="00F3390A">
      <w:r>
        <w:lastRenderedPageBreak/>
        <w:t xml:space="preserve">There are a number of ways CPWF and its donors </w:t>
      </w:r>
      <w:r w:rsidR="00CE796F">
        <w:t>are to</w:t>
      </w:r>
      <w:r>
        <w:t xml:space="preserve"> be acknowledged, as shown below:</w:t>
      </w:r>
    </w:p>
    <w:p w14:paraId="0C08D963" w14:textId="77777777" w:rsidR="00DD51EF" w:rsidRPr="001B7316" w:rsidRDefault="00DD51EF" w:rsidP="00F3390A">
      <w:pPr>
        <w:rPr>
          <w:b/>
        </w:rPr>
      </w:pPr>
      <w:r w:rsidRPr="001B7316">
        <w:rPr>
          <w:b/>
        </w:rPr>
        <w:t>Using logos</w:t>
      </w:r>
    </w:p>
    <w:p w14:paraId="4A886B67" w14:textId="77777777" w:rsidR="00DD51EF" w:rsidRDefault="00DD51EF" w:rsidP="00F3390A">
      <w:r>
        <w:t xml:space="preserve">Funding for the research carried out in this report was provided by the following organizations, among others, through the CGIAR Challenge Program on Water and </w:t>
      </w:r>
      <w:r w:rsidRPr="00F3390A">
        <w:t>Food</w:t>
      </w:r>
      <w:r>
        <w:t xml:space="preserve"> (CPWF).</w:t>
      </w: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25"/>
        <w:gridCol w:w="3735"/>
      </w:tblGrid>
      <w:tr w:rsidR="00DD51EF" w:rsidRPr="007F03E5" w14:paraId="32548F09" w14:textId="77777777">
        <w:tc>
          <w:tcPr>
            <w:tcW w:w="2925" w:type="dxa"/>
          </w:tcPr>
          <w:p w14:paraId="6E8D3059" w14:textId="77777777" w:rsidR="00DD51EF" w:rsidRPr="007F03E5" w:rsidRDefault="004B0177" w:rsidP="00F3390A">
            <w:r>
              <w:rPr>
                <w:noProof/>
              </w:rPr>
              <w:drawing>
                <wp:inline distT="0" distB="0" distL="0" distR="0" wp14:anchorId="164A0AD6" wp14:editId="318E7275">
                  <wp:extent cx="1257300" cy="317500"/>
                  <wp:effectExtent l="25400" t="0" r="0" b="0"/>
                  <wp:docPr id="1" name="Picture 1" descr="::Dropbox:Public:logos:DFI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box:Public:logos:DFID Logo.jpg"/>
                          <pic:cNvPicPr>
                            <a:picLocks noChangeAspect="1" noChangeArrowheads="1"/>
                          </pic:cNvPicPr>
                        </pic:nvPicPr>
                        <pic:blipFill>
                          <a:blip r:embed="rId32"/>
                          <a:srcRect t="29260" b="30627"/>
                          <a:stretch>
                            <a:fillRect/>
                          </a:stretch>
                        </pic:blipFill>
                        <pic:spPr bwMode="auto">
                          <a:xfrm>
                            <a:off x="0" y="0"/>
                            <a:ext cx="1257300" cy="317500"/>
                          </a:xfrm>
                          <a:prstGeom prst="rect">
                            <a:avLst/>
                          </a:prstGeom>
                          <a:noFill/>
                          <a:ln w="9525">
                            <a:noFill/>
                            <a:miter lim="800000"/>
                            <a:headEnd/>
                            <a:tailEnd/>
                          </a:ln>
                        </pic:spPr>
                      </pic:pic>
                    </a:graphicData>
                  </a:graphic>
                </wp:inline>
              </w:drawing>
            </w:r>
          </w:p>
        </w:tc>
        <w:tc>
          <w:tcPr>
            <w:tcW w:w="3735" w:type="dxa"/>
          </w:tcPr>
          <w:p w14:paraId="3984AFAF" w14:textId="77777777" w:rsidR="00DD51EF" w:rsidRPr="007F03E5" w:rsidRDefault="00DD51EF" w:rsidP="00F3390A">
            <w:r w:rsidRPr="007F03E5">
              <w:t>UK Department for International Development (DFID)</w:t>
            </w:r>
          </w:p>
        </w:tc>
      </w:tr>
      <w:tr w:rsidR="00DD51EF" w:rsidRPr="007F03E5" w14:paraId="10338C7C" w14:textId="77777777">
        <w:tc>
          <w:tcPr>
            <w:tcW w:w="2925" w:type="dxa"/>
          </w:tcPr>
          <w:p w14:paraId="71002A87" w14:textId="77777777" w:rsidR="00DD51EF" w:rsidRPr="007F03E5" w:rsidRDefault="004B0177" w:rsidP="00F3390A">
            <w:r>
              <w:rPr>
                <w:noProof/>
              </w:rPr>
              <w:drawing>
                <wp:inline distT="0" distB="0" distL="0" distR="0" wp14:anchorId="40C9CD9E" wp14:editId="18E1FB72">
                  <wp:extent cx="825500" cy="571500"/>
                  <wp:effectExtent l="25400" t="0" r="0" b="0"/>
                  <wp:docPr id="2" name="Picture 2" descr="::Dropbox:Public:logos: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opbox:Public:logos:EU.jpg"/>
                          <pic:cNvPicPr>
                            <a:picLocks noChangeAspect="1" noChangeArrowheads="1"/>
                          </pic:cNvPicPr>
                        </pic:nvPicPr>
                        <pic:blipFill>
                          <a:blip r:embed="rId33"/>
                          <a:srcRect/>
                          <a:stretch>
                            <a:fillRect/>
                          </a:stretch>
                        </pic:blipFill>
                        <pic:spPr bwMode="auto">
                          <a:xfrm>
                            <a:off x="0" y="0"/>
                            <a:ext cx="825500" cy="571500"/>
                          </a:xfrm>
                          <a:prstGeom prst="rect">
                            <a:avLst/>
                          </a:prstGeom>
                          <a:noFill/>
                          <a:ln w="9525">
                            <a:noFill/>
                            <a:miter lim="800000"/>
                            <a:headEnd/>
                            <a:tailEnd/>
                          </a:ln>
                        </pic:spPr>
                      </pic:pic>
                    </a:graphicData>
                  </a:graphic>
                </wp:inline>
              </w:drawing>
            </w:r>
          </w:p>
        </w:tc>
        <w:tc>
          <w:tcPr>
            <w:tcW w:w="3735" w:type="dxa"/>
          </w:tcPr>
          <w:p w14:paraId="2E6C6A37" w14:textId="77777777" w:rsidR="00DD51EF" w:rsidRPr="007F03E5" w:rsidRDefault="00DD51EF" w:rsidP="00AB5833">
            <w:r w:rsidRPr="007F03E5">
              <w:t>European Commission (EC)</w:t>
            </w:r>
          </w:p>
        </w:tc>
      </w:tr>
      <w:tr w:rsidR="00DD51EF" w:rsidRPr="007F03E5" w14:paraId="4C61889C" w14:textId="77777777">
        <w:tc>
          <w:tcPr>
            <w:tcW w:w="2925" w:type="dxa"/>
          </w:tcPr>
          <w:p w14:paraId="24A135FC" w14:textId="77777777" w:rsidR="00DD51EF" w:rsidRPr="007F03E5" w:rsidRDefault="004B0177" w:rsidP="00F3390A">
            <w:pPr>
              <w:rPr>
                <w:noProof/>
              </w:rPr>
            </w:pPr>
            <w:r>
              <w:rPr>
                <w:noProof/>
              </w:rPr>
              <w:drawing>
                <wp:inline distT="0" distB="0" distL="0" distR="0" wp14:anchorId="3077FE1C" wp14:editId="065C4CC5">
                  <wp:extent cx="800100" cy="520700"/>
                  <wp:effectExtent l="25400" t="0" r="0" b="0"/>
                  <wp:docPr id="3" name="Picture 3" descr="::Dropbox:Public:logos:IFAD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opbox:Public:logos:IFAD_English.jpg"/>
                          <pic:cNvPicPr>
                            <a:picLocks noChangeAspect="1" noChangeArrowheads="1"/>
                          </pic:cNvPicPr>
                        </pic:nvPicPr>
                        <pic:blipFill>
                          <a:blip r:embed="rId34"/>
                          <a:srcRect/>
                          <a:stretch>
                            <a:fillRect/>
                          </a:stretch>
                        </pic:blipFill>
                        <pic:spPr bwMode="auto">
                          <a:xfrm>
                            <a:off x="0" y="0"/>
                            <a:ext cx="800100" cy="520700"/>
                          </a:xfrm>
                          <a:prstGeom prst="rect">
                            <a:avLst/>
                          </a:prstGeom>
                          <a:noFill/>
                          <a:ln w="9525">
                            <a:noFill/>
                            <a:miter lim="800000"/>
                            <a:headEnd/>
                            <a:tailEnd/>
                          </a:ln>
                        </pic:spPr>
                      </pic:pic>
                    </a:graphicData>
                  </a:graphic>
                </wp:inline>
              </w:drawing>
            </w:r>
          </w:p>
        </w:tc>
        <w:tc>
          <w:tcPr>
            <w:tcW w:w="3735" w:type="dxa"/>
          </w:tcPr>
          <w:p w14:paraId="57A0BC38" w14:textId="77777777" w:rsidR="00DD51EF" w:rsidRPr="007F03E5" w:rsidRDefault="00DD51EF" w:rsidP="001B7316">
            <w:r w:rsidRPr="007F03E5">
              <w:t>International Fund for Agricultural Development (IFAD)</w:t>
            </w:r>
          </w:p>
        </w:tc>
      </w:tr>
      <w:tr w:rsidR="00DD51EF" w:rsidRPr="007F03E5" w14:paraId="5B841242" w14:textId="77777777">
        <w:trPr>
          <w:trHeight w:val="1079"/>
        </w:trPr>
        <w:tc>
          <w:tcPr>
            <w:tcW w:w="2925" w:type="dxa"/>
          </w:tcPr>
          <w:p w14:paraId="54C2A176" w14:textId="77777777" w:rsidR="00DD51EF" w:rsidRPr="007F03E5" w:rsidRDefault="004B0177" w:rsidP="00F3390A">
            <w:pPr>
              <w:rPr>
                <w:noProof/>
              </w:rPr>
            </w:pPr>
            <w:r>
              <w:rPr>
                <w:noProof/>
              </w:rPr>
              <w:drawing>
                <wp:inline distT="0" distB="0" distL="0" distR="0" wp14:anchorId="1DF9D7D1" wp14:editId="14D933E3">
                  <wp:extent cx="1016000" cy="482600"/>
                  <wp:effectExtent l="25400" t="0" r="0" b="0"/>
                  <wp:docPr id="4" name="Picture 4" descr="::Dropbox:Public:logos:SDC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opbox:Public:logos:SDC09.jpg"/>
                          <pic:cNvPicPr>
                            <a:picLocks noChangeAspect="1" noChangeArrowheads="1"/>
                          </pic:cNvPicPr>
                        </pic:nvPicPr>
                        <pic:blipFill>
                          <a:blip r:embed="rId35"/>
                          <a:srcRect/>
                          <a:stretch>
                            <a:fillRect/>
                          </a:stretch>
                        </pic:blipFill>
                        <pic:spPr bwMode="auto">
                          <a:xfrm>
                            <a:off x="0" y="0"/>
                            <a:ext cx="1016000" cy="482600"/>
                          </a:xfrm>
                          <a:prstGeom prst="rect">
                            <a:avLst/>
                          </a:prstGeom>
                          <a:noFill/>
                          <a:ln w="9525">
                            <a:noFill/>
                            <a:miter lim="800000"/>
                            <a:headEnd/>
                            <a:tailEnd/>
                          </a:ln>
                        </pic:spPr>
                      </pic:pic>
                    </a:graphicData>
                  </a:graphic>
                </wp:inline>
              </w:drawing>
            </w:r>
          </w:p>
        </w:tc>
        <w:tc>
          <w:tcPr>
            <w:tcW w:w="3735" w:type="dxa"/>
          </w:tcPr>
          <w:p w14:paraId="49B90F12" w14:textId="77777777" w:rsidR="00DD51EF" w:rsidRPr="007F03E5" w:rsidRDefault="00DD51EF" w:rsidP="001B7316">
            <w:r w:rsidRPr="007F03E5">
              <w:t>Swiss Agency for Development and Cooperation (SDC)</w:t>
            </w:r>
          </w:p>
        </w:tc>
      </w:tr>
    </w:tbl>
    <w:p w14:paraId="74BD5D51" w14:textId="77777777" w:rsidR="00DD51EF" w:rsidRPr="001B7316" w:rsidRDefault="00DD51EF" w:rsidP="00F3390A">
      <w:pPr>
        <w:rPr>
          <w:b/>
        </w:rPr>
      </w:pPr>
      <w:r>
        <w:rPr>
          <w:b/>
        </w:rPr>
        <w:t xml:space="preserve">Where it is not feasible to use </w:t>
      </w:r>
      <w:r w:rsidRPr="001B7316">
        <w:rPr>
          <w:b/>
        </w:rPr>
        <w:t>logos</w:t>
      </w:r>
    </w:p>
    <w:p w14:paraId="1FB1E97C" w14:textId="77777777" w:rsidR="00DD51EF" w:rsidRDefault="00DD51EF" w:rsidP="001B7316">
      <w:r>
        <w:t>Use this text:</w:t>
      </w:r>
    </w:p>
    <w:p w14:paraId="0756F3AC" w14:textId="77777777" w:rsidR="00DD51EF" w:rsidRDefault="00DD51EF" w:rsidP="001B7316">
      <w:r>
        <w:t xml:space="preserve">This research was carried out through the CGIAR Challenge Program on Water and </w:t>
      </w:r>
      <w:r w:rsidRPr="00F3390A">
        <w:t>Food</w:t>
      </w:r>
      <w:r>
        <w:t xml:space="preserve"> (CPWF), which is funded by the </w:t>
      </w:r>
      <w:r w:rsidRPr="00F3390A">
        <w:t>UK Department for International Development (DFID)</w:t>
      </w:r>
      <w:r>
        <w:t xml:space="preserve">, the </w:t>
      </w:r>
      <w:r w:rsidRPr="00F3390A">
        <w:t>European Commission</w:t>
      </w:r>
      <w:r>
        <w:t xml:space="preserve"> (EC), the </w:t>
      </w:r>
      <w:r w:rsidRPr="00F3390A">
        <w:t>International Fund for Agricultural Development</w:t>
      </w:r>
      <w:r>
        <w:t xml:space="preserve"> (IFAD), and the </w:t>
      </w:r>
      <w:r w:rsidRPr="00F3390A">
        <w:t>Swiss Agency for Development and Cooperation</w:t>
      </w:r>
      <w:r>
        <w:t xml:space="preserve"> (SDC).</w:t>
      </w:r>
    </w:p>
    <w:p w14:paraId="2DCEB4C0" w14:textId="77777777" w:rsidR="00DD51EF" w:rsidRDefault="00DD51EF" w:rsidP="001B7316">
      <w:proofErr w:type="gramStart"/>
      <w:r>
        <w:t>or</w:t>
      </w:r>
      <w:proofErr w:type="gramEnd"/>
      <w:r>
        <w:t xml:space="preserve"> this: </w:t>
      </w:r>
    </w:p>
    <w:p w14:paraId="6DF8E41E" w14:textId="77777777" w:rsidR="00DD51EF" w:rsidRDefault="00DD51EF" w:rsidP="00431A17">
      <w:r w:rsidRPr="009722BC">
        <w:t>The CGIAR Challenge Program on Water and Food (CPWF) p</w:t>
      </w:r>
      <w:r>
        <w:t>rovided financial and technical support</w:t>
      </w:r>
      <w:r w:rsidRPr="009722BC">
        <w:t>, under their project entitled ‘</w:t>
      </w:r>
      <w:r>
        <w:t>XXXXX</w:t>
      </w:r>
      <w:r w:rsidRPr="009722BC">
        <w:t>’.</w:t>
      </w:r>
      <w:r>
        <w:t xml:space="preserve"> Funding for this research was provided by </w:t>
      </w:r>
      <w:r w:rsidRPr="00F3390A">
        <w:t>UK Department for International Development (DFID)</w:t>
      </w:r>
      <w:r>
        <w:t xml:space="preserve">, the </w:t>
      </w:r>
      <w:r w:rsidRPr="00F3390A">
        <w:t>European Commission</w:t>
      </w:r>
      <w:r>
        <w:t xml:space="preserve"> (EC), the </w:t>
      </w:r>
      <w:r w:rsidRPr="00F3390A">
        <w:t>International Fund for Agricultural Development</w:t>
      </w:r>
      <w:r>
        <w:t xml:space="preserve"> (IFAD), and the </w:t>
      </w:r>
      <w:r w:rsidRPr="00F3390A">
        <w:t>Swiss Agency for Development and Cooperation</w:t>
      </w:r>
      <w:r>
        <w:t xml:space="preserve"> (SDC).</w:t>
      </w:r>
    </w:p>
    <w:sectPr w:rsidR="00DD51EF" w:rsidSect="009722BC">
      <w:footerReference w:type="default" r:id="rId36"/>
      <w:pgSz w:w="11899" w:h="16838"/>
      <w:pgMar w:top="1440" w:right="1584" w:bottom="1440" w:left="1584"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3D4A93" w14:textId="77777777" w:rsidR="004957F6" w:rsidRDefault="004957F6" w:rsidP="00EC7BD2">
      <w:r>
        <w:separator/>
      </w:r>
    </w:p>
  </w:endnote>
  <w:endnote w:type="continuationSeparator" w:id="0">
    <w:p w14:paraId="3F74C7F3" w14:textId="77777777" w:rsidR="004957F6" w:rsidRDefault="004957F6" w:rsidP="00EC7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03EFE" w14:textId="77777777" w:rsidR="00543FDF" w:rsidRDefault="00543FDF" w:rsidP="009722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D513F" w14:textId="77777777" w:rsidR="00543FDF" w:rsidRDefault="00543FDF" w:rsidP="003B470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791B2" w14:textId="77777777" w:rsidR="00543FDF" w:rsidRDefault="00543FDF" w:rsidP="003B470A">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B714E" w14:textId="77777777" w:rsidR="00543FDF" w:rsidRDefault="00543FDF" w:rsidP="009722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752E">
      <w:rPr>
        <w:rStyle w:val="PageNumber"/>
        <w:noProof/>
      </w:rPr>
      <w:t>7</w:t>
    </w:r>
    <w:r>
      <w:rPr>
        <w:rStyle w:val="PageNumber"/>
      </w:rPr>
      <w:fldChar w:fldCharType="end"/>
    </w:r>
  </w:p>
  <w:p w14:paraId="7BD67B73" w14:textId="77777777" w:rsidR="00543FDF" w:rsidRPr="009722BC" w:rsidRDefault="00543FDF" w:rsidP="003B470A">
    <w:pPr>
      <w:pStyle w:val="Footer"/>
      <w:ind w:right="360"/>
      <w:rPr>
        <w:sz w:val="18"/>
      </w:rPr>
    </w:pPr>
    <w:r>
      <w:rPr>
        <w:sz w:val="18"/>
      </w:rPr>
      <w:t xml:space="preserve">Draft 3: final revisions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F0FAA" w14:textId="77777777" w:rsidR="004957F6" w:rsidRDefault="004957F6" w:rsidP="00EC7BD2">
      <w:r>
        <w:separator/>
      </w:r>
    </w:p>
  </w:footnote>
  <w:footnote w:type="continuationSeparator" w:id="0">
    <w:p w14:paraId="118E7C76" w14:textId="77777777" w:rsidR="004957F6" w:rsidRDefault="004957F6" w:rsidP="00EC7B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DBABB" w14:textId="77777777" w:rsidR="00543FDF" w:rsidRPr="003C4910" w:rsidRDefault="00543FDF">
    <w:pPr>
      <w:pStyle w:val="Header"/>
      <w:rPr>
        <w:i/>
        <w:sz w:val="24"/>
      </w:rPr>
    </w:pPr>
    <w:r w:rsidRPr="00D23A1B">
      <w:rPr>
        <w:i/>
        <w:color w:val="4F81BD"/>
        <w:sz w:val="24"/>
      </w:rPr>
      <w:t>CPWF publication policies and guidelines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37CEF"/>
    <w:multiLevelType w:val="hybridMultilevel"/>
    <w:tmpl w:val="62CE1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5721E"/>
    <w:multiLevelType w:val="hybridMultilevel"/>
    <w:tmpl w:val="56822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41F8A"/>
    <w:multiLevelType w:val="hybridMultilevel"/>
    <w:tmpl w:val="490EE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B64E9"/>
    <w:multiLevelType w:val="multilevel"/>
    <w:tmpl w:val="16760636"/>
    <w:lvl w:ilvl="0">
      <w:start w:val="3"/>
      <w:numFmt w:val="decimal"/>
      <w:lvlText w:val="%1"/>
      <w:lvlJc w:val="left"/>
      <w:pPr>
        <w:ind w:left="460" w:hanging="460"/>
      </w:pPr>
      <w:rPr>
        <w:rFonts w:cs="Times New Roman" w:hint="default"/>
      </w:rPr>
    </w:lvl>
    <w:lvl w:ilvl="1">
      <w:start w:val="2"/>
      <w:numFmt w:val="decimal"/>
      <w:lvlText w:val="%1.%2"/>
      <w:lvlJc w:val="left"/>
      <w:pPr>
        <w:ind w:left="460" w:hanging="46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18D457D"/>
    <w:multiLevelType w:val="hybridMultilevel"/>
    <w:tmpl w:val="28E8DA4E"/>
    <w:lvl w:ilvl="0" w:tplc="04090001">
      <w:start w:val="1"/>
      <w:numFmt w:val="bullet"/>
      <w:lvlText w:val=""/>
      <w:lvlJc w:val="left"/>
      <w:pPr>
        <w:ind w:left="720" w:hanging="360"/>
      </w:pPr>
      <w:rPr>
        <w:rFonts w:ascii="Symbol" w:hAnsi="Symbol" w:hint="default"/>
      </w:rPr>
    </w:lvl>
    <w:lvl w:ilvl="1" w:tplc="81B8D748">
      <w:start w:val="3"/>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5B7C89"/>
    <w:multiLevelType w:val="hybridMultilevel"/>
    <w:tmpl w:val="BCA8E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3A41A1"/>
    <w:multiLevelType w:val="hybridMultilevel"/>
    <w:tmpl w:val="C9B6E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5D0B50"/>
    <w:multiLevelType w:val="hybridMultilevel"/>
    <w:tmpl w:val="69DA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0836E7"/>
    <w:multiLevelType w:val="hybridMultilevel"/>
    <w:tmpl w:val="ED84A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3B60CA"/>
    <w:multiLevelType w:val="hybridMultilevel"/>
    <w:tmpl w:val="BB28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800325"/>
    <w:multiLevelType w:val="hybridMultilevel"/>
    <w:tmpl w:val="B7A254F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8067165"/>
    <w:multiLevelType w:val="hybridMultilevel"/>
    <w:tmpl w:val="1A8A5EE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nsid w:val="43420773"/>
    <w:multiLevelType w:val="hybridMultilevel"/>
    <w:tmpl w:val="F9F84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A66D2B"/>
    <w:multiLevelType w:val="hybridMultilevel"/>
    <w:tmpl w:val="916428F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3AF33A5"/>
    <w:multiLevelType w:val="hybridMultilevel"/>
    <w:tmpl w:val="109E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197337"/>
    <w:multiLevelType w:val="hybridMultilevel"/>
    <w:tmpl w:val="B830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DF3857"/>
    <w:multiLevelType w:val="hybridMultilevel"/>
    <w:tmpl w:val="37949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E7667C"/>
    <w:multiLevelType w:val="multilevel"/>
    <w:tmpl w:val="DC122628"/>
    <w:lvl w:ilvl="0">
      <w:start w:val="3"/>
      <w:numFmt w:val="decimal"/>
      <w:lvlText w:val="%1"/>
      <w:lvlJc w:val="left"/>
      <w:pPr>
        <w:ind w:left="460" w:hanging="460"/>
      </w:pPr>
      <w:rPr>
        <w:rFonts w:cs="Times New Roman" w:hint="default"/>
        <w:b/>
      </w:rPr>
    </w:lvl>
    <w:lvl w:ilvl="1">
      <w:start w:val="2"/>
      <w:numFmt w:val="decimal"/>
      <w:lvlText w:val="%1.%2"/>
      <w:lvlJc w:val="left"/>
      <w:pPr>
        <w:ind w:left="460" w:hanging="460"/>
      </w:pPr>
      <w:rPr>
        <w:rFonts w:cs="Times New Roman" w:hint="default"/>
        <w:b/>
      </w:rPr>
    </w:lvl>
    <w:lvl w:ilvl="2">
      <w:start w:val="3"/>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8">
    <w:nsid w:val="5D10063A"/>
    <w:multiLevelType w:val="hybridMultilevel"/>
    <w:tmpl w:val="08CCD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3A7795"/>
    <w:multiLevelType w:val="hybridMultilevel"/>
    <w:tmpl w:val="39AE4B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05A1E66"/>
    <w:multiLevelType w:val="hybridMultilevel"/>
    <w:tmpl w:val="D242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8D1E4D"/>
    <w:multiLevelType w:val="hybridMultilevel"/>
    <w:tmpl w:val="6AE2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4F4432"/>
    <w:multiLevelType w:val="hybridMultilevel"/>
    <w:tmpl w:val="03E0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91235A"/>
    <w:multiLevelType w:val="hybridMultilevel"/>
    <w:tmpl w:val="DDE08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0D353D"/>
    <w:multiLevelType w:val="hybridMultilevel"/>
    <w:tmpl w:val="49B294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54234BF"/>
    <w:multiLevelType w:val="hybridMultilevel"/>
    <w:tmpl w:val="6C04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3D15F8"/>
    <w:multiLevelType w:val="hybridMultilevel"/>
    <w:tmpl w:val="F4A0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195307"/>
    <w:multiLevelType w:val="hybridMultilevel"/>
    <w:tmpl w:val="E67E16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FC73E61"/>
    <w:multiLevelType w:val="hybridMultilevel"/>
    <w:tmpl w:val="98A6A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5"/>
  </w:num>
  <w:num w:numId="4">
    <w:abstractNumId w:val="15"/>
  </w:num>
  <w:num w:numId="5">
    <w:abstractNumId w:val="4"/>
  </w:num>
  <w:num w:numId="6">
    <w:abstractNumId w:val="0"/>
  </w:num>
  <w:num w:numId="7">
    <w:abstractNumId w:val="20"/>
  </w:num>
  <w:num w:numId="8">
    <w:abstractNumId w:val="25"/>
  </w:num>
  <w:num w:numId="9">
    <w:abstractNumId w:val="14"/>
  </w:num>
  <w:num w:numId="10">
    <w:abstractNumId w:val="18"/>
  </w:num>
  <w:num w:numId="11">
    <w:abstractNumId w:val="22"/>
  </w:num>
  <w:num w:numId="12">
    <w:abstractNumId w:val="23"/>
  </w:num>
  <w:num w:numId="13">
    <w:abstractNumId w:val="19"/>
  </w:num>
  <w:num w:numId="14">
    <w:abstractNumId w:val="6"/>
  </w:num>
  <w:num w:numId="15">
    <w:abstractNumId w:val="1"/>
  </w:num>
  <w:num w:numId="16">
    <w:abstractNumId w:val="3"/>
  </w:num>
  <w:num w:numId="17">
    <w:abstractNumId w:val="17"/>
  </w:num>
  <w:num w:numId="18">
    <w:abstractNumId w:val="24"/>
  </w:num>
  <w:num w:numId="19">
    <w:abstractNumId w:val="11"/>
  </w:num>
  <w:num w:numId="20">
    <w:abstractNumId w:val="2"/>
  </w:num>
  <w:num w:numId="21">
    <w:abstractNumId w:val="21"/>
  </w:num>
  <w:num w:numId="22">
    <w:abstractNumId w:val="28"/>
  </w:num>
  <w:num w:numId="23">
    <w:abstractNumId w:val="8"/>
  </w:num>
  <w:num w:numId="24">
    <w:abstractNumId w:val="7"/>
  </w:num>
  <w:num w:numId="25">
    <w:abstractNumId w:val="26"/>
  </w:num>
  <w:num w:numId="26">
    <w:abstractNumId w:val="27"/>
  </w:num>
  <w:num w:numId="27">
    <w:abstractNumId w:val="10"/>
  </w:num>
  <w:num w:numId="28">
    <w:abstractNumId w:val="1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trackRevisions/>
  <w:defaultTabStop w:val="720"/>
  <w:hyphenationZone w:val="425"/>
  <w:drawingGridHorizontalSpacing w:val="11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9223F5A-588A-4889-91FD-FDEE6FDB74F1}"/>
    <w:docVar w:name="dgnword-eventsink" w:val="103839472"/>
  </w:docVars>
  <w:rsids>
    <w:rsidRoot w:val="004C7A7F"/>
    <w:rsid w:val="00047EB1"/>
    <w:rsid w:val="000620B7"/>
    <w:rsid w:val="00083782"/>
    <w:rsid w:val="00110F3A"/>
    <w:rsid w:val="00116F7F"/>
    <w:rsid w:val="00140F50"/>
    <w:rsid w:val="00147AA4"/>
    <w:rsid w:val="001553D8"/>
    <w:rsid w:val="00157648"/>
    <w:rsid w:val="001A7544"/>
    <w:rsid w:val="001B5E91"/>
    <w:rsid w:val="001B7316"/>
    <w:rsid w:val="001E2DF6"/>
    <w:rsid w:val="001E58A7"/>
    <w:rsid w:val="002230B0"/>
    <w:rsid w:val="00225B89"/>
    <w:rsid w:val="00233FEB"/>
    <w:rsid w:val="0023752E"/>
    <w:rsid w:val="00257D85"/>
    <w:rsid w:val="00285F28"/>
    <w:rsid w:val="002A09FB"/>
    <w:rsid w:val="002A4697"/>
    <w:rsid w:val="002B2902"/>
    <w:rsid w:val="002D4D52"/>
    <w:rsid w:val="002D7D75"/>
    <w:rsid w:val="002E2449"/>
    <w:rsid w:val="0030755E"/>
    <w:rsid w:val="00307EF2"/>
    <w:rsid w:val="00315709"/>
    <w:rsid w:val="00335E96"/>
    <w:rsid w:val="00362864"/>
    <w:rsid w:val="00370CA0"/>
    <w:rsid w:val="00396329"/>
    <w:rsid w:val="003B470A"/>
    <w:rsid w:val="003B4909"/>
    <w:rsid w:val="003C4910"/>
    <w:rsid w:val="003D7625"/>
    <w:rsid w:val="003F05FD"/>
    <w:rsid w:val="00413475"/>
    <w:rsid w:val="00416D07"/>
    <w:rsid w:val="0042496F"/>
    <w:rsid w:val="00431A17"/>
    <w:rsid w:val="00446F1F"/>
    <w:rsid w:val="00456B70"/>
    <w:rsid w:val="0046077F"/>
    <w:rsid w:val="00462332"/>
    <w:rsid w:val="004727C4"/>
    <w:rsid w:val="0048402D"/>
    <w:rsid w:val="004957F6"/>
    <w:rsid w:val="004A0867"/>
    <w:rsid w:val="004B0177"/>
    <w:rsid w:val="004C4AA6"/>
    <w:rsid w:val="004C4B8F"/>
    <w:rsid w:val="004C7A7F"/>
    <w:rsid w:val="004D337C"/>
    <w:rsid w:val="00525DDF"/>
    <w:rsid w:val="00541CBE"/>
    <w:rsid w:val="00543FDF"/>
    <w:rsid w:val="00564C8D"/>
    <w:rsid w:val="00586DB4"/>
    <w:rsid w:val="0059563F"/>
    <w:rsid w:val="005A1CFE"/>
    <w:rsid w:val="005C7ABC"/>
    <w:rsid w:val="0060527A"/>
    <w:rsid w:val="00607F7C"/>
    <w:rsid w:val="00655734"/>
    <w:rsid w:val="0066555F"/>
    <w:rsid w:val="006829B3"/>
    <w:rsid w:val="00684A6D"/>
    <w:rsid w:val="0069183C"/>
    <w:rsid w:val="006975E4"/>
    <w:rsid w:val="006A4B15"/>
    <w:rsid w:val="006B2174"/>
    <w:rsid w:val="006D769A"/>
    <w:rsid w:val="0072300E"/>
    <w:rsid w:val="0072755A"/>
    <w:rsid w:val="00735555"/>
    <w:rsid w:val="00744D7A"/>
    <w:rsid w:val="007541AE"/>
    <w:rsid w:val="00775345"/>
    <w:rsid w:val="007A2956"/>
    <w:rsid w:val="007B352F"/>
    <w:rsid w:val="007E67CF"/>
    <w:rsid w:val="007F03E5"/>
    <w:rsid w:val="00801E4F"/>
    <w:rsid w:val="00801F5C"/>
    <w:rsid w:val="00805435"/>
    <w:rsid w:val="00811476"/>
    <w:rsid w:val="008164FE"/>
    <w:rsid w:val="00845132"/>
    <w:rsid w:val="00872488"/>
    <w:rsid w:val="008A39C3"/>
    <w:rsid w:val="008A54C2"/>
    <w:rsid w:val="008D0ED8"/>
    <w:rsid w:val="008F4999"/>
    <w:rsid w:val="0091017B"/>
    <w:rsid w:val="009210B7"/>
    <w:rsid w:val="009264B5"/>
    <w:rsid w:val="00941AE8"/>
    <w:rsid w:val="00944C93"/>
    <w:rsid w:val="009475E3"/>
    <w:rsid w:val="009603D5"/>
    <w:rsid w:val="009722BC"/>
    <w:rsid w:val="00993CAA"/>
    <w:rsid w:val="009F2119"/>
    <w:rsid w:val="00A626DD"/>
    <w:rsid w:val="00A62920"/>
    <w:rsid w:val="00A62EAF"/>
    <w:rsid w:val="00A70A47"/>
    <w:rsid w:val="00A752F3"/>
    <w:rsid w:val="00A7550E"/>
    <w:rsid w:val="00AB5833"/>
    <w:rsid w:val="00AC229E"/>
    <w:rsid w:val="00AC2691"/>
    <w:rsid w:val="00AD5795"/>
    <w:rsid w:val="00AE1CE8"/>
    <w:rsid w:val="00B0286B"/>
    <w:rsid w:val="00B365D4"/>
    <w:rsid w:val="00B46811"/>
    <w:rsid w:val="00B471CF"/>
    <w:rsid w:val="00B86CFF"/>
    <w:rsid w:val="00B912A3"/>
    <w:rsid w:val="00BB1ACE"/>
    <w:rsid w:val="00BC3A22"/>
    <w:rsid w:val="00BD417A"/>
    <w:rsid w:val="00C31586"/>
    <w:rsid w:val="00C64D95"/>
    <w:rsid w:val="00C65C5A"/>
    <w:rsid w:val="00C9306D"/>
    <w:rsid w:val="00CA62B1"/>
    <w:rsid w:val="00CD214D"/>
    <w:rsid w:val="00CE4805"/>
    <w:rsid w:val="00CE796F"/>
    <w:rsid w:val="00CF40BA"/>
    <w:rsid w:val="00D20452"/>
    <w:rsid w:val="00D20A7A"/>
    <w:rsid w:val="00D2253A"/>
    <w:rsid w:val="00D22F33"/>
    <w:rsid w:val="00D23A1B"/>
    <w:rsid w:val="00D26045"/>
    <w:rsid w:val="00D30824"/>
    <w:rsid w:val="00D358CA"/>
    <w:rsid w:val="00D377ED"/>
    <w:rsid w:val="00D50465"/>
    <w:rsid w:val="00D91A8C"/>
    <w:rsid w:val="00DA0D0A"/>
    <w:rsid w:val="00DB4F0A"/>
    <w:rsid w:val="00DB625E"/>
    <w:rsid w:val="00DB77A2"/>
    <w:rsid w:val="00DC1F7F"/>
    <w:rsid w:val="00DC49AC"/>
    <w:rsid w:val="00DD51EF"/>
    <w:rsid w:val="00DD68D9"/>
    <w:rsid w:val="00DE0F1E"/>
    <w:rsid w:val="00E0246B"/>
    <w:rsid w:val="00E2156C"/>
    <w:rsid w:val="00E41BDB"/>
    <w:rsid w:val="00E47BC5"/>
    <w:rsid w:val="00E6060E"/>
    <w:rsid w:val="00E71A1F"/>
    <w:rsid w:val="00EA5826"/>
    <w:rsid w:val="00EB733F"/>
    <w:rsid w:val="00EC4683"/>
    <w:rsid w:val="00EC7BD2"/>
    <w:rsid w:val="00ED1C77"/>
    <w:rsid w:val="00EE3A9C"/>
    <w:rsid w:val="00EE7110"/>
    <w:rsid w:val="00F01DF6"/>
    <w:rsid w:val="00F07186"/>
    <w:rsid w:val="00F136E6"/>
    <w:rsid w:val="00F25C06"/>
    <w:rsid w:val="00F3390A"/>
    <w:rsid w:val="00F53A4F"/>
    <w:rsid w:val="00F670F7"/>
    <w:rsid w:val="00F726FB"/>
    <w:rsid w:val="00F840E8"/>
    <w:rsid w:val="00F90A29"/>
    <w:rsid w:val="00F96B78"/>
    <w:rsid w:val="00FA5A60"/>
    <w:rsid w:val="00FC6577"/>
    <w:rsid w:val="00FD5E07"/>
    <w:rsid w:val="00FE7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1A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7A2"/>
    <w:pPr>
      <w:spacing w:after="240"/>
    </w:pPr>
    <w:rPr>
      <w:rFonts w:ascii="Calibri" w:hAnsi="Calibri"/>
      <w:szCs w:val="24"/>
    </w:rPr>
  </w:style>
  <w:style w:type="paragraph" w:styleId="Heading1">
    <w:name w:val="heading 1"/>
    <w:basedOn w:val="Normal"/>
    <w:next w:val="Normal"/>
    <w:link w:val="Heading1Char"/>
    <w:uiPriority w:val="99"/>
    <w:qFormat/>
    <w:rsid w:val="00446F1F"/>
    <w:pPr>
      <w:keepNext/>
      <w:keepLines/>
      <w:spacing w:before="480"/>
      <w:outlineLvl w:val="0"/>
    </w:pPr>
    <w:rPr>
      <w:rFonts w:eastAsia="Times New Roman"/>
      <w:b/>
      <w:bCs/>
      <w:color w:val="345A8A"/>
      <w:sz w:val="28"/>
      <w:szCs w:val="32"/>
    </w:rPr>
  </w:style>
  <w:style w:type="paragraph" w:styleId="Heading2">
    <w:name w:val="heading 2"/>
    <w:basedOn w:val="Normal"/>
    <w:next w:val="Normal"/>
    <w:link w:val="Heading2Char"/>
    <w:uiPriority w:val="99"/>
    <w:qFormat/>
    <w:rsid w:val="00DC49AC"/>
    <w:pPr>
      <w:keepNext/>
      <w:keepLines/>
      <w:spacing w:before="200" w:after="120"/>
      <w:outlineLvl w:val="1"/>
    </w:pPr>
    <w:rPr>
      <w:rFonts w:eastAsia="Times New Roman"/>
      <w:b/>
      <w:bCs/>
      <w:color w:val="4F81BD"/>
      <w:sz w:val="24"/>
      <w:szCs w:val="26"/>
    </w:rPr>
  </w:style>
  <w:style w:type="paragraph" w:styleId="Heading3">
    <w:name w:val="heading 3"/>
    <w:basedOn w:val="Normal"/>
    <w:next w:val="Normal"/>
    <w:link w:val="Heading3Char"/>
    <w:uiPriority w:val="99"/>
    <w:qFormat/>
    <w:rsid w:val="00607F7C"/>
    <w:pPr>
      <w:keepNext/>
      <w:keepLines/>
      <w:spacing w:before="200"/>
      <w:outlineLvl w:val="2"/>
    </w:pPr>
    <w:rPr>
      <w:rFonts w:eastAsia="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257D85"/>
    <w:rPr>
      <w:rFonts w:ascii="Lucida Grande" w:hAnsi="Lucida Grande"/>
      <w:sz w:val="18"/>
      <w:szCs w:val="18"/>
    </w:rPr>
  </w:style>
  <w:style w:type="character" w:customStyle="1" w:styleId="BalloonTextChar">
    <w:name w:val="Balloon Text Char"/>
    <w:basedOn w:val="DefaultParagraphFont"/>
    <w:uiPriority w:val="99"/>
    <w:semiHidden/>
    <w:rsid w:val="008F1599"/>
    <w:rPr>
      <w:rFonts w:ascii="Lucida Grande" w:hAnsi="Lucida Grande"/>
      <w:sz w:val="18"/>
      <w:szCs w:val="18"/>
    </w:rPr>
  </w:style>
  <w:style w:type="character" w:customStyle="1" w:styleId="BalloonTextChar0">
    <w:name w:val="Balloon Text Char"/>
    <w:basedOn w:val="DefaultParagraphFont"/>
    <w:uiPriority w:val="99"/>
    <w:semiHidden/>
    <w:rsid w:val="00FD4FFD"/>
    <w:rPr>
      <w:rFonts w:ascii="Lucida Grande" w:hAnsi="Lucida Grande"/>
      <w:sz w:val="18"/>
      <w:szCs w:val="18"/>
    </w:rPr>
  </w:style>
  <w:style w:type="character" w:customStyle="1" w:styleId="Heading1Char">
    <w:name w:val="Heading 1 Char"/>
    <w:basedOn w:val="DefaultParagraphFont"/>
    <w:link w:val="Heading1"/>
    <w:uiPriority w:val="99"/>
    <w:locked/>
    <w:rsid w:val="00446F1F"/>
    <w:rPr>
      <w:rFonts w:ascii="Calibri" w:hAnsi="Calibri" w:cs="Times New Roman"/>
      <w:b/>
      <w:bCs/>
      <w:color w:val="345A8A"/>
      <w:sz w:val="32"/>
      <w:szCs w:val="32"/>
    </w:rPr>
  </w:style>
  <w:style w:type="character" w:customStyle="1" w:styleId="Heading2Char">
    <w:name w:val="Heading 2 Char"/>
    <w:basedOn w:val="DefaultParagraphFont"/>
    <w:link w:val="Heading2"/>
    <w:uiPriority w:val="99"/>
    <w:locked/>
    <w:rsid w:val="00DC49AC"/>
    <w:rPr>
      <w:rFonts w:ascii="Calibri" w:hAnsi="Calibri" w:cs="Times New Roman"/>
      <w:b/>
      <w:bCs/>
      <w:color w:val="4F81BD"/>
      <w:sz w:val="26"/>
      <w:szCs w:val="26"/>
      <w:lang w:val="en-US" w:eastAsia="en-US"/>
    </w:rPr>
  </w:style>
  <w:style w:type="character" w:customStyle="1" w:styleId="Heading3Char">
    <w:name w:val="Heading 3 Char"/>
    <w:basedOn w:val="DefaultParagraphFont"/>
    <w:link w:val="Heading3"/>
    <w:uiPriority w:val="99"/>
    <w:locked/>
    <w:rsid w:val="00607F7C"/>
    <w:rPr>
      <w:rFonts w:ascii="Calibri" w:hAnsi="Calibri" w:cs="Times New Roman"/>
      <w:b/>
      <w:bCs/>
      <w:color w:val="4F81BD"/>
      <w:sz w:val="22"/>
    </w:rPr>
  </w:style>
  <w:style w:type="character" w:customStyle="1" w:styleId="BalloonTextChar2">
    <w:name w:val="Balloon Text Char"/>
    <w:basedOn w:val="DefaultParagraphFont"/>
    <w:uiPriority w:val="99"/>
    <w:semiHidden/>
    <w:locked/>
    <w:rsid w:val="00805435"/>
    <w:rPr>
      <w:rFonts w:ascii="Lucida Grande" w:hAnsi="Lucida Grande" w:cs="Times New Roman"/>
      <w:sz w:val="18"/>
      <w:szCs w:val="18"/>
    </w:rPr>
  </w:style>
  <w:style w:type="character" w:customStyle="1" w:styleId="BalloonTextChar4">
    <w:name w:val="Balloon Text Char4"/>
    <w:basedOn w:val="DefaultParagraphFont"/>
    <w:uiPriority w:val="99"/>
    <w:semiHidden/>
    <w:locked/>
    <w:rsid w:val="00805435"/>
    <w:rPr>
      <w:rFonts w:ascii="Lucida Grande" w:hAnsi="Lucida Grande" w:cs="Times New Roman"/>
      <w:sz w:val="18"/>
      <w:szCs w:val="18"/>
    </w:rPr>
  </w:style>
  <w:style w:type="character" w:customStyle="1" w:styleId="BalloonTextChar3">
    <w:name w:val="Balloon Text Char3"/>
    <w:basedOn w:val="DefaultParagraphFont"/>
    <w:uiPriority w:val="99"/>
    <w:semiHidden/>
    <w:locked/>
    <w:rsid w:val="00257D85"/>
    <w:rPr>
      <w:rFonts w:ascii="Lucida Grande" w:hAnsi="Lucida Grande" w:cs="Times New Roman"/>
      <w:sz w:val="18"/>
      <w:szCs w:val="18"/>
    </w:rPr>
  </w:style>
  <w:style w:type="character" w:customStyle="1" w:styleId="BalloonTextChar20">
    <w:name w:val="Balloon Text Char2"/>
    <w:basedOn w:val="DefaultParagraphFont"/>
    <w:uiPriority w:val="99"/>
    <w:semiHidden/>
    <w:locked/>
    <w:rsid w:val="00257D85"/>
    <w:rPr>
      <w:rFonts w:ascii="Lucida Grande" w:hAnsi="Lucida Grande" w:cs="Times New Roman"/>
      <w:sz w:val="18"/>
      <w:szCs w:val="18"/>
    </w:rPr>
  </w:style>
  <w:style w:type="character" w:customStyle="1" w:styleId="BalloonTextChar1">
    <w:name w:val="Balloon Text Char1"/>
    <w:basedOn w:val="DefaultParagraphFont"/>
    <w:link w:val="BalloonText"/>
    <w:uiPriority w:val="99"/>
    <w:semiHidden/>
    <w:locked/>
    <w:rsid w:val="00257D85"/>
    <w:rPr>
      <w:rFonts w:ascii="Lucida Grande" w:hAnsi="Lucida Grande" w:cs="Times New Roman"/>
      <w:sz w:val="18"/>
      <w:szCs w:val="18"/>
    </w:rPr>
  </w:style>
  <w:style w:type="paragraph" w:styleId="ListParagraph">
    <w:name w:val="List Paragraph"/>
    <w:basedOn w:val="Normal"/>
    <w:uiPriority w:val="99"/>
    <w:qFormat/>
    <w:rsid w:val="00CD214D"/>
    <w:pPr>
      <w:spacing w:after="0"/>
      <w:contextualSpacing/>
    </w:pPr>
  </w:style>
  <w:style w:type="table" w:styleId="TableGrid">
    <w:name w:val="Table Grid"/>
    <w:basedOn w:val="TableNormal"/>
    <w:uiPriority w:val="99"/>
    <w:rsid w:val="00F25C0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F25C06"/>
    <w:pPr>
      <w:tabs>
        <w:tab w:val="center" w:pos="4320"/>
        <w:tab w:val="right" w:pos="8640"/>
      </w:tabs>
    </w:pPr>
  </w:style>
  <w:style w:type="character" w:customStyle="1" w:styleId="HeaderChar">
    <w:name w:val="Header Char"/>
    <w:basedOn w:val="DefaultParagraphFont"/>
    <w:link w:val="Header"/>
    <w:uiPriority w:val="99"/>
    <w:semiHidden/>
    <w:locked/>
    <w:rsid w:val="00F25C06"/>
    <w:rPr>
      <w:rFonts w:ascii="Calibri" w:hAnsi="Calibri" w:cs="Times New Roman"/>
      <w:sz w:val="22"/>
    </w:rPr>
  </w:style>
  <w:style w:type="paragraph" w:styleId="Footer">
    <w:name w:val="footer"/>
    <w:basedOn w:val="Normal"/>
    <w:link w:val="FooterChar"/>
    <w:uiPriority w:val="99"/>
    <w:semiHidden/>
    <w:rsid w:val="00F25C06"/>
    <w:pPr>
      <w:tabs>
        <w:tab w:val="center" w:pos="4320"/>
        <w:tab w:val="right" w:pos="8640"/>
      </w:tabs>
    </w:pPr>
  </w:style>
  <w:style w:type="character" w:customStyle="1" w:styleId="FooterChar">
    <w:name w:val="Footer Char"/>
    <w:basedOn w:val="DefaultParagraphFont"/>
    <w:link w:val="Footer"/>
    <w:uiPriority w:val="99"/>
    <w:semiHidden/>
    <w:locked/>
    <w:rsid w:val="00F25C06"/>
    <w:rPr>
      <w:rFonts w:ascii="Calibri" w:hAnsi="Calibri" w:cs="Times New Roman"/>
      <w:sz w:val="22"/>
    </w:rPr>
  </w:style>
  <w:style w:type="character" w:styleId="CommentReference">
    <w:name w:val="annotation reference"/>
    <w:basedOn w:val="DefaultParagraphFont"/>
    <w:uiPriority w:val="99"/>
    <w:rsid w:val="003B470A"/>
    <w:rPr>
      <w:rFonts w:cs="Times New Roman"/>
      <w:sz w:val="18"/>
      <w:szCs w:val="18"/>
    </w:rPr>
  </w:style>
  <w:style w:type="paragraph" w:styleId="CommentText">
    <w:name w:val="annotation text"/>
    <w:basedOn w:val="Normal"/>
    <w:link w:val="CommentTextChar"/>
    <w:uiPriority w:val="99"/>
    <w:rsid w:val="003B470A"/>
    <w:rPr>
      <w:sz w:val="24"/>
    </w:rPr>
  </w:style>
  <w:style w:type="character" w:customStyle="1" w:styleId="CommentTextChar">
    <w:name w:val="Comment Text Char"/>
    <w:basedOn w:val="DefaultParagraphFont"/>
    <w:link w:val="CommentText"/>
    <w:uiPriority w:val="99"/>
    <w:locked/>
    <w:rsid w:val="003B470A"/>
    <w:rPr>
      <w:rFonts w:ascii="Calibri" w:hAnsi="Calibri" w:cs="Times New Roman"/>
    </w:rPr>
  </w:style>
  <w:style w:type="paragraph" w:styleId="CommentSubject">
    <w:name w:val="annotation subject"/>
    <w:basedOn w:val="CommentText"/>
    <w:next w:val="CommentText"/>
    <w:link w:val="CommentSubjectChar"/>
    <w:uiPriority w:val="99"/>
    <w:rsid w:val="003B470A"/>
    <w:rPr>
      <w:b/>
      <w:bCs/>
      <w:sz w:val="20"/>
      <w:szCs w:val="20"/>
    </w:rPr>
  </w:style>
  <w:style w:type="character" w:customStyle="1" w:styleId="CommentSubjectChar">
    <w:name w:val="Comment Subject Char"/>
    <w:basedOn w:val="CommentTextChar"/>
    <w:link w:val="CommentSubject"/>
    <w:uiPriority w:val="99"/>
    <w:locked/>
    <w:rsid w:val="003B470A"/>
    <w:rPr>
      <w:rFonts w:ascii="Calibri" w:hAnsi="Calibri" w:cs="Times New Roman"/>
      <w:b/>
      <w:bCs/>
      <w:sz w:val="20"/>
      <w:szCs w:val="20"/>
    </w:rPr>
  </w:style>
  <w:style w:type="character" w:styleId="PageNumber">
    <w:name w:val="page number"/>
    <w:basedOn w:val="DefaultParagraphFont"/>
    <w:uiPriority w:val="99"/>
    <w:rsid w:val="003B470A"/>
    <w:rPr>
      <w:rFonts w:cs="Times New Roman"/>
    </w:rPr>
  </w:style>
  <w:style w:type="paragraph" w:styleId="TOC3">
    <w:name w:val="toc 3"/>
    <w:basedOn w:val="Normal"/>
    <w:next w:val="Normal"/>
    <w:autoRedefine/>
    <w:uiPriority w:val="39"/>
    <w:rsid w:val="003D7625"/>
    <w:pPr>
      <w:spacing w:after="60"/>
      <w:ind w:left="446"/>
    </w:pPr>
  </w:style>
  <w:style w:type="paragraph" w:styleId="TOC1">
    <w:name w:val="toc 1"/>
    <w:basedOn w:val="Normal"/>
    <w:next w:val="Normal"/>
    <w:autoRedefine/>
    <w:uiPriority w:val="39"/>
    <w:rsid w:val="003D7625"/>
    <w:pPr>
      <w:tabs>
        <w:tab w:val="right" w:leader="dot" w:pos="8721"/>
      </w:tabs>
      <w:spacing w:after="100"/>
    </w:pPr>
    <w:rPr>
      <w:b/>
      <w:sz w:val="24"/>
    </w:rPr>
  </w:style>
  <w:style w:type="paragraph" w:styleId="TOC2">
    <w:name w:val="toc 2"/>
    <w:basedOn w:val="Normal"/>
    <w:next w:val="Normal"/>
    <w:autoRedefine/>
    <w:uiPriority w:val="39"/>
    <w:rsid w:val="00F670F7"/>
    <w:pPr>
      <w:tabs>
        <w:tab w:val="right" w:leader="dot" w:pos="8721"/>
      </w:tabs>
      <w:spacing w:after="100"/>
      <w:ind w:left="220"/>
    </w:pPr>
    <w:rPr>
      <w:b/>
    </w:rPr>
  </w:style>
  <w:style w:type="paragraph" w:styleId="TOC4">
    <w:name w:val="toc 4"/>
    <w:basedOn w:val="Normal"/>
    <w:next w:val="Normal"/>
    <w:autoRedefine/>
    <w:uiPriority w:val="99"/>
    <w:rsid w:val="001E58A7"/>
    <w:pPr>
      <w:ind w:left="660"/>
    </w:pPr>
  </w:style>
  <w:style w:type="paragraph" w:styleId="TOC5">
    <w:name w:val="toc 5"/>
    <w:basedOn w:val="Normal"/>
    <w:next w:val="Normal"/>
    <w:autoRedefine/>
    <w:uiPriority w:val="99"/>
    <w:rsid w:val="001E58A7"/>
    <w:pPr>
      <w:ind w:left="880"/>
    </w:pPr>
  </w:style>
  <w:style w:type="paragraph" w:styleId="TOC6">
    <w:name w:val="toc 6"/>
    <w:basedOn w:val="Normal"/>
    <w:next w:val="Normal"/>
    <w:autoRedefine/>
    <w:uiPriority w:val="99"/>
    <w:rsid w:val="001E58A7"/>
    <w:pPr>
      <w:ind w:left="1100"/>
    </w:pPr>
  </w:style>
  <w:style w:type="paragraph" w:styleId="TOC7">
    <w:name w:val="toc 7"/>
    <w:basedOn w:val="Normal"/>
    <w:next w:val="Normal"/>
    <w:autoRedefine/>
    <w:uiPriority w:val="99"/>
    <w:rsid w:val="001E58A7"/>
    <w:pPr>
      <w:ind w:left="1320"/>
    </w:pPr>
  </w:style>
  <w:style w:type="paragraph" w:styleId="TOC8">
    <w:name w:val="toc 8"/>
    <w:basedOn w:val="Normal"/>
    <w:next w:val="Normal"/>
    <w:autoRedefine/>
    <w:uiPriority w:val="99"/>
    <w:rsid w:val="001E58A7"/>
    <w:pPr>
      <w:ind w:left="1540"/>
    </w:pPr>
  </w:style>
  <w:style w:type="paragraph" w:styleId="TOC9">
    <w:name w:val="toc 9"/>
    <w:basedOn w:val="Normal"/>
    <w:next w:val="Normal"/>
    <w:autoRedefine/>
    <w:uiPriority w:val="99"/>
    <w:rsid w:val="001E58A7"/>
    <w:pPr>
      <w:ind w:left="1760"/>
    </w:pPr>
  </w:style>
  <w:style w:type="character" w:styleId="Hyperlink">
    <w:name w:val="Hyperlink"/>
    <w:basedOn w:val="DefaultParagraphFont"/>
    <w:uiPriority w:val="99"/>
    <w:rsid w:val="00AD5795"/>
    <w:rPr>
      <w:rFonts w:cs="Times New Roman"/>
      <w:color w:val="0000FF"/>
      <w:u w:val="single"/>
    </w:rPr>
  </w:style>
  <w:style w:type="paragraph" w:customStyle="1" w:styleId="Headc">
    <w:name w:val="Head)c"/>
    <w:basedOn w:val="Normal"/>
    <w:uiPriority w:val="99"/>
    <w:rsid w:val="00083782"/>
    <w:pPr>
      <w:widowControl w:val="0"/>
      <w:tabs>
        <w:tab w:val="left" w:pos="567"/>
      </w:tabs>
      <w:suppressAutoHyphens/>
      <w:autoSpaceDE w:val="0"/>
      <w:autoSpaceDN w:val="0"/>
      <w:adjustRightInd w:val="0"/>
      <w:spacing w:before="170" w:after="57" w:line="220" w:lineRule="atLeast"/>
      <w:ind w:left="567" w:hanging="567"/>
      <w:textAlignment w:val="center"/>
    </w:pPr>
    <w:rPr>
      <w:rFonts w:ascii="Lucida Grande" w:hAnsi="Lucida Grande" w:cs="Lucida Grande"/>
      <w:color w:val="0081C6"/>
      <w:szCs w:val="22"/>
    </w:rPr>
  </w:style>
  <w:style w:type="character" w:customStyle="1" w:styleId="apple-style-span">
    <w:name w:val="apple-style-span"/>
    <w:basedOn w:val="DefaultParagraphFont"/>
    <w:uiPriority w:val="99"/>
    <w:rsid w:val="00F3390A"/>
    <w:rPr>
      <w:rFonts w:cs="Times New Roman"/>
    </w:rPr>
  </w:style>
  <w:style w:type="character" w:customStyle="1" w:styleId="apple-converted-space">
    <w:name w:val="apple-converted-space"/>
    <w:basedOn w:val="DefaultParagraphFont"/>
    <w:uiPriority w:val="99"/>
    <w:rsid w:val="00F3390A"/>
    <w:rPr>
      <w:rFonts w:cs="Times New Roman"/>
    </w:rPr>
  </w:style>
  <w:style w:type="paragraph" w:styleId="FootnoteText">
    <w:name w:val="footnote text"/>
    <w:basedOn w:val="Normal"/>
    <w:link w:val="FootnoteTextChar"/>
    <w:uiPriority w:val="99"/>
    <w:rsid w:val="00DB77A2"/>
    <w:pPr>
      <w:spacing w:after="0"/>
    </w:pPr>
    <w:rPr>
      <w:sz w:val="20"/>
    </w:rPr>
  </w:style>
  <w:style w:type="character" w:customStyle="1" w:styleId="FootnoteTextChar">
    <w:name w:val="Footnote Text Char"/>
    <w:basedOn w:val="DefaultParagraphFont"/>
    <w:link w:val="FootnoteText"/>
    <w:uiPriority w:val="99"/>
    <w:locked/>
    <w:rsid w:val="00DB77A2"/>
    <w:rPr>
      <w:rFonts w:ascii="Calibri" w:hAnsi="Calibri" w:cs="Times New Roman"/>
      <w:sz w:val="24"/>
      <w:szCs w:val="24"/>
      <w:lang w:val="en-US" w:eastAsia="en-US"/>
    </w:rPr>
  </w:style>
  <w:style w:type="character" w:styleId="FootnoteReference">
    <w:name w:val="footnote reference"/>
    <w:basedOn w:val="DefaultParagraphFont"/>
    <w:uiPriority w:val="99"/>
    <w:rsid w:val="00684A6D"/>
    <w:rPr>
      <w:rFonts w:cs="Times New Roman"/>
      <w:vertAlign w:val="superscript"/>
    </w:rPr>
  </w:style>
  <w:style w:type="paragraph" w:styleId="DocumentMap">
    <w:name w:val="Document Map"/>
    <w:basedOn w:val="Normal"/>
    <w:link w:val="DocumentMapChar"/>
    <w:uiPriority w:val="99"/>
    <w:semiHidden/>
    <w:rsid w:val="00F96B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05435"/>
    <w:rPr>
      <w:rFonts w:ascii="Times New Roman" w:hAnsi="Times New Roman" w:cs="Times New Roman"/>
      <w:sz w:val="2"/>
    </w:rPr>
  </w:style>
  <w:style w:type="paragraph" w:styleId="Revision">
    <w:name w:val="Revision"/>
    <w:hidden/>
    <w:uiPriority w:val="99"/>
    <w:semiHidden/>
    <w:rsid w:val="00E2156C"/>
    <w:rPr>
      <w:rFonts w:ascii="Calibri" w:hAnsi="Calibri"/>
      <w:szCs w:val="24"/>
    </w:rPr>
  </w:style>
  <w:style w:type="character" w:customStyle="1" w:styleId="hwd">
    <w:name w:val="hwd"/>
    <w:basedOn w:val="DefaultParagraphFont"/>
    <w:uiPriority w:val="99"/>
    <w:rsid w:val="00775345"/>
    <w:rPr>
      <w:rFonts w:cs="Times New Roman"/>
    </w:rPr>
  </w:style>
  <w:style w:type="paragraph" w:styleId="BodyText">
    <w:name w:val="Body Text"/>
    <w:basedOn w:val="Normal"/>
    <w:link w:val="BodyTextChar"/>
    <w:uiPriority w:val="99"/>
    <w:rsid w:val="0042496F"/>
    <w:pPr>
      <w:autoSpaceDE w:val="0"/>
      <w:autoSpaceDN w:val="0"/>
      <w:adjustRightInd w:val="0"/>
      <w:spacing w:line="201" w:lineRule="atLeast"/>
    </w:pPr>
    <w:rPr>
      <w:rFonts w:ascii="Times New Roman" w:eastAsia="Times New Roman" w:hAnsi="Times New Roman" w:cs="Verdana"/>
      <w:color w:val="000000"/>
      <w:sz w:val="24"/>
    </w:rPr>
  </w:style>
  <w:style w:type="character" w:customStyle="1" w:styleId="BodyTextChar">
    <w:name w:val="Body Text Char"/>
    <w:basedOn w:val="DefaultParagraphFont"/>
    <w:link w:val="BodyText"/>
    <w:uiPriority w:val="99"/>
    <w:locked/>
    <w:rsid w:val="0042496F"/>
    <w:rPr>
      <w:rFonts w:ascii="Times New Roman" w:hAnsi="Times New Roman" w:cs="Verdana"/>
      <w:color w:val="000000"/>
      <w:sz w:val="24"/>
      <w:szCs w:val="24"/>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7A2"/>
    <w:pPr>
      <w:spacing w:after="240"/>
    </w:pPr>
    <w:rPr>
      <w:rFonts w:ascii="Calibri" w:hAnsi="Calibri"/>
      <w:szCs w:val="24"/>
    </w:rPr>
  </w:style>
  <w:style w:type="paragraph" w:styleId="Heading1">
    <w:name w:val="heading 1"/>
    <w:basedOn w:val="Normal"/>
    <w:next w:val="Normal"/>
    <w:link w:val="Heading1Char"/>
    <w:uiPriority w:val="99"/>
    <w:qFormat/>
    <w:rsid w:val="00446F1F"/>
    <w:pPr>
      <w:keepNext/>
      <w:keepLines/>
      <w:spacing w:before="480"/>
      <w:outlineLvl w:val="0"/>
    </w:pPr>
    <w:rPr>
      <w:rFonts w:eastAsia="Times New Roman"/>
      <w:b/>
      <w:bCs/>
      <w:color w:val="345A8A"/>
      <w:sz w:val="28"/>
      <w:szCs w:val="32"/>
    </w:rPr>
  </w:style>
  <w:style w:type="paragraph" w:styleId="Heading2">
    <w:name w:val="heading 2"/>
    <w:basedOn w:val="Normal"/>
    <w:next w:val="Normal"/>
    <w:link w:val="Heading2Char"/>
    <w:uiPriority w:val="99"/>
    <w:qFormat/>
    <w:rsid w:val="00DC49AC"/>
    <w:pPr>
      <w:keepNext/>
      <w:keepLines/>
      <w:spacing w:before="200" w:after="120"/>
      <w:outlineLvl w:val="1"/>
    </w:pPr>
    <w:rPr>
      <w:rFonts w:eastAsia="Times New Roman"/>
      <w:b/>
      <w:bCs/>
      <w:color w:val="4F81BD"/>
      <w:sz w:val="24"/>
      <w:szCs w:val="26"/>
    </w:rPr>
  </w:style>
  <w:style w:type="paragraph" w:styleId="Heading3">
    <w:name w:val="heading 3"/>
    <w:basedOn w:val="Normal"/>
    <w:next w:val="Normal"/>
    <w:link w:val="Heading3Char"/>
    <w:uiPriority w:val="99"/>
    <w:qFormat/>
    <w:rsid w:val="00607F7C"/>
    <w:pPr>
      <w:keepNext/>
      <w:keepLines/>
      <w:spacing w:before="200"/>
      <w:outlineLvl w:val="2"/>
    </w:pPr>
    <w:rPr>
      <w:rFonts w:eastAsia="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257D85"/>
    <w:rPr>
      <w:rFonts w:ascii="Lucida Grande" w:hAnsi="Lucida Grande"/>
      <w:sz w:val="18"/>
      <w:szCs w:val="18"/>
    </w:rPr>
  </w:style>
  <w:style w:type="character" w:customStyle="1" w:styleId="BalloonTextChar">
    <w:name w:val="Balloon Text Char"/>
    <w:basedOn w:val="DefaultParagraphFont"/>
    <w:uiPriority w:val="99"/>
    <w:semiHidden/>
    <w:rsid w:val="008F1599"/>
    <w:rPr>
      <w:rFonts w:ascii="Lucida Grande" w:hAnsi="Lucida Grande"/>
      <w:sz w:val="18"/>
      <w:szCs w:val="18"/>
    </w:rPr>
  </w:style>
  <w:style w:type="character" w:customStyle="1" w:styleId="BalloonTextChar0">
    <w:name w:val="Balloon Text Char"/>
    <w:basedOn w:val="DefaultParagraphFont"/>
    <w:uiPriority w:val="99"/>
    <w:semiHidden/>
    <w:rsid w:val="00FD4FFD"/>
    <w:rPr>
      <w:rFonts w:ascii="Lucida Grande" w:hAnsi="Lucida Grande"/>
      <w:sz w:val="18"/>
      <w:szCs w:val="18"/>
    </w:rPr>
  </w:style>
  <w:style w:type="character" w:customStyle="1" w:styleId="Heading1Char">
    <w:name w:val="Heading 1 Char"/>
    <w:basedOn w:val="DefaultParagraphFont"/>
    <w:link w:val="Heading1"/>
    <w:uiPriority w:val="99"/>
    <w:locked/>
    <w:rsid w:val="00446F1F"/>
    <w:rPr>
      <w:rFonts w:ascii="Calibri" w:hAnsi="Calibri" w:cs="Times New Roman"/>
      <w:b/>
      <w:bCs/>
      <w:color w:val="345A8A"/>
      <w:sz w:val="32"/>
      <w:szCs w:val="32"/>
    </w:rPr>
  </w:style>
  <w:style w:type="character" w:customStyle="1" w:styleId="Heading2Char">
    <w:name w:val="Heading 2 Char"/>
    <w:basedOn w:val="DefaultParagraphFont"/>
    <w:link w:val="Heading2"/>
    <w:uiPriority w:val="99"/>
    <w:locked/>
    <w:rsid w:val="00DC49AC"/>
    <w:rPr>
      <w:rFonts w:ascii="Calibri" w:hAnsi="Calibri" w:cs="Times New Roman"/>
      <w:b/>
      <w:bCs/>
      <w:color w:val="4F81BD"/>
      <w:sz w:val="26"/>
      <w:szCs w:val="26"/>
      <w:lang w:val="en-US" w:eastAsia="en-US"/>
    </w:rPr>
  </w:style>
  <w:style w:type="character" w:customStyle="1" w:styleId="Heading3Char">
    <w:name w:val="Heading 3 Char"/>
    <w:basedOn w:val="DefaultParagraphFont"/>
    <w:link w:val="Heading3"/>
    <w:uiPriority w:val="99"/>
    <w:locked/>
    <w:rsid w:val="00607F7C"/>
    <w:rPr>
      <w:rFonts w:ascii="Calibri" w:hAnsi="Calibri" w:cs="Times New Roman"/>
      <w:b/>
      <w:bCs/>
      <w:color w:val="4F81BD"/>
      <w:sz w:val="22"/>
    </w:rPr>
  </w:style>
  <w:style w:type="character" w:customStyle="1" w:styleId="BalloonTextChar2">
    <w:name w:val="Balloon Text Char"/>
    <w:basedOn w:val="DefaultParagraphFont"/>
    <w:uiPriority w:val="99"/>
    <w:semiHidden/>
    <w:locked/>
    <w:rsid w:val="00805435"/>
    <w:rPr>
      <w:rFonts w:ascii="Lucida Grande" w:hAnsi="Lucida Grande" w:cs="Times New Roman"/>
      <w:sz w:val="18"/>
      <w:szCs w:val="18"/>
    </w:rPr>
  </w:style>
  <w:style w:type="character" w:customStyle="1" w:styleId="BalloonTextChar4">
    <w:name w:val="Balloon Text Char4"/>
    <w:basedOn w:val="DefaultParagraphFont"/>
    <w:uiPriority w:val="99"/>
    <w:semiHidden/>
    <w:locked/>
    <w:rsid w:val="00805435"/>
    <w:rPr>
      <w:rFonts w:ascii="Lucida Grande" w:hAnsi="Lucida Grande" w:cs="Times New Roman"/>
      <w:sz w:val="18"/>
      <w:szCs w:val="18"/>
    </w:rPr>
  </w:style>
  <w:style w:type="character" w:customStyle="1" w:styleId="BalloonTextChar3">
    <w:name w:val="Balloon Text Char3"/>
    <w:basedOn w:val="DefaultParagraphFont"/>
    <w:uiPriority w:val="99"/>
    <w:semiHidden/>
    <w:locked/>
    <w:rsid w:val="00257D85"/>
    <w:rPr>
      <w:rFonts w:ascii="Lucida Grande" w:hAnsi="Lucida Grande" w:cs="Times New Roman"/>
      <w:sz w:val="18"/>
      <w:szCs w:val="18"/>
    </w:rPr>
  </w:style>
  <w:style w:type="character" w:customStyle="1" w:styleId="BalloonTextChar20">
    <w:name w:val="Balloon Text Char2"/>
    <w:basedOn w:val="DefaultParagraphFont"/>
    <w:uiPriority w:val="99"/>
    <w:semiHidden/>
    <w:locked/>
    <w:rsid w:val="00257D85"/>
    <w:rPr>
      <w:rFonts w:ascii="Lucida Grande" w:hAnsi="Lucida Grande" w:cs="Times New Roman"/>
      <w:sz w:val="18"/>
      <w:szCs w:val="18"/>
    </w:rPr>
  </w:style>
  <w:style w:type="character" w:customStyle="1" w:styleId="BalloonTextChar1">
    <w:name w:val="Balloon Text Char1"/>
    <w:basedOn w:val="DefaultParagraphFont"/>
    <w:link w:val="BalloonText"/>
    <w:uiPriority w:val="99"/>
    <w:semiHidden/>
    <w:locked/>
    <w:rsid w:val="00257D85"/>
    <w:rPr>
      <w:rFonts w:ascii="Lucida Grande" w:hAnsi="Lucida Grande" w:cs="Times New Roman"/>
      <w:sz w:val="18"/>
      <w:szCs w:val="18"/>
    </w:rPr>
  </w:style>
  <w:style w:type="paragraph" w:styleId="ListParagraph">
    <w:name w:val="List Paragraph"/>
    <w:basedOn w:val="Normal"/>
    <w:uiPriority w:val="99"/>
    <w:qFormat/>
    <w:rsid w:val="00CD214D"/>
    <w:pPr>
      <w:spacing w:after="0"/>
      <w:contextualSpacing/>
    </w:pPr>
  </w:style>
  <w:style w:type="table" w:styleId="TableGrid">
    <w:name w:val="Table Grid"/>
    <w:basedOn w:val="TableNormal"/>
    <w:uiPriority w:val="99"/>
    <w:rsid w:val="00F25C0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F25C06"/>
    <w:pPr>
      <w:tabs>
        <w:tab w:val="center" w:pos="4320"/>
        <w:tab w:val="right" w:pos="8640"/>
      </w:tabs>
    </w:pPr>
  </w:style>
  <w:style w:type="character" w:customStyle="1" w:styleId="HeaderChar">
    <w:name w:val="Header Char"/>
    <w:basedOn w:val="DefaultParagraphFont"/>
    <w:link w:val="Header"/>
    <w:uiPriority w:val="99"/>
    <w:semiHidden/>
    <w:locked/>
    <w:rsid w:val="00F25C06"/>
    <w:rPr>
      <w:rFonts w:ascii="Calibri" w:hAnsi="Calibri" w:cs="Times New Roman"/>
      <w:sz w:val="22"/>
    </w:rPr>
  </w:style>
  <w:style w:type="paragraph" w:styleId="Footer">
    <w:name w:val="footer"/>
    <w:basedOn w:val="Normal"/>
    <w:link w:val="FooterChar"/>
    <w:uiPriority w:val="99"/>
    <w:semiHidden/>
    <w:rsid w:val="00F25C06"/>
    <w:pPr>
      <w:tabs>
        <w:tab w:val="center" w:pos="4320"/>
        <w:tab w:val="right" w:pos="8640"/>
      </w:tabs>
    </w:pPr>
  </w:style>
  <w:style w:type="character" w:customStyle="1" w:styleId="FooterChar">
    <w:name w:val="Footer Char"/>
    <w:basedOn w:val="DefaultParagraphFont"/>
    <w:link w:val="Footer"/>
    <w:uiPriority w:val="99"/>
    <w:semiHidden/>
    <w:locked/>
    <w:rsid w:val="00F25C06"/>
    <w:rPr>
      <w:rFonts w:ascii="Calibri" w:hAnsi="Calibri" w:cs="Times New Roman"/>
      <w:sz w:val="22"/>
    </w:rPr>
  </w:style>
  <w:style w:type="character" w:styleId="CommentReference">
    <w:name w:val="annotation reference"/>
    <w:basedOn w:val="DefaultParagraphFont"/>
    <w:uiPriority w:val="99"/>
    <w:rsid w:val="003B470A"/>
    <w:rPr>
      <w:rFonts w:cs="Times New Roman"/>
      <w:sz w:val="18"/>
      <w:szCs w:val="18"/>
    </w:rPr>
  </w:style>
  <w:style w:type="paragraph" w:styleId="CommentText">
    <w:name w:val="annotation text"/>
    <w:basedOn w:val="Normal"/>
    <w:link w:val="CommentTextChar"/>
    <w:uiPriority w:val="99"/>
    <w:rsid w:val="003B470A"/>
    <w:rPr>
      <w:sz w:val="24"/>
    </w:rPr>
  </w:style>
  <w:style w:type="character" w:customStyle="1" w:styleId="CommentTextChar">
    <w:name w:val="Comment Text Char"/>
    <w:basedOn w:val="DefaultParagraphFont"/>
    <w:link w:val="CommentText"/>
    <w:uiPriority w:val="99"/>
    <w:locked/>
    <w:rsid w:val="003B470A"/>
    <w:rPr>
      <w:rFonts w:ascii="Calibri" w:hAnsi="Calibri" w:cs="Times New Roman"/>
    </w:rPr>
  </w:style>
  <w:style w:type="paragraph" w:styleId="CommentSubject">
    <w:name w:val="annotation subject"/>
    <w:basedOn w:val="CommentText"/>
    <w:next w:val="CommentText"/>
    <w:link w:val="CommentSubjectChar"/>
    <w:uiPriority w:val="99"/>
    <w:rsid w:val="003B470A"/>
    <w:rPr>
      <w:b/>
      <w:bCs/>
      <w:sz w:val="20"/>
      <w:szCs w:val="20"/>
    </w:rPr>
  </w:style>
  <w:style w:type="character" w:customStyle="1" w:styleId="CommentSubjectChar">
    <w:name w:val="Comment Subject Char"/>
    <w:basedOn w:val="CommentTextChar"/>
    <w:link w:val="CommentSubject"/>
    <w:uiPriority w:val="99"/>
    <w:locked/>
    <w:rsid w:val="003B470A"/>
    <w:rPr>
      <w:rFonts w:ascii="Calibri" w:hAnsi="Calibri" w:cs="Times New Roman"/>
      <w:b/>
      <w:bCs/>
      <w:sz w:val="20"/>
      <w:szCs w:val="20"/>
    </w:rPr>
  </w:style>
  <w:style w:type="character" w:styleId="PageNumber">
    <w:name w:val="page number"/>
    <w:basedOn w:val="DefaultParagraphFont"/>
    <w:uiPriority w:val="99"/>
    <w:rsid w:val="003B470A"/>
    <w:rPr>
      <w:rFonts w:cs="Times New Roman"/>
    </w:rPr>
  </w:style>
  <w:style w:type="paragraph" w:styleId="TOC3">
    <w:name w:val="toc 3"/>
    <w:basedOn w:val="Normal"/>
    <w:next w:val="Normal"/>
    <w:autoRedefine/>
    <w:uiPriority w:val="39"/>
    <w:rsid w:val="003D7625"/>
    <w:pPr>
      <w:spacing w:after="60"/>
      <w:ind w:left="446"/>
    </w:pPr>
  </w:style>
  <w:style w:type="paragraph" w:styleId="TOC1">
    <w:name w:val="toc 1"/>
    <w:basedOn w:val="Normal"/>
    <w:next w:val="Normal"/>
    <w:autoRedefine/>
    <w:uiPriority w:val="39"/>
    <w:rsid w:val="003D7625"/>
    <w:pPr>
      <w:tabs>
        <w:tab w:val="right" w:leader="dot" w:pos="8721"/>
      </w:tabs>
      <w:spacing w:after="100"/>
    </w:pPr>
    <w:rPr>
      <w:b/>
      <w:sz w:val="24"/>
    </w:rPr>
  </w:style>
  <w:style w:type="paragraph" w:styleId="TOC2">
    <w:name w:val="toc 2"/>
    <w:basedOn w:val="Normal"/>
    <w:next w:val="Normal"/>
    <w:autoRedefine/>
    <w:uiPriority w:val="39"/>
    <w:rsid w:val="00F670F7"/>
    <w:pPr>
      <w:tabs>
        <w:tab w:val="right" w:leader="dot" w:pos="8721"/>
      </w:tabs>
      <w:spacing w:after="100"/>
      <w:ind w:left="220"/>
    </w:pPr>
    <w:rPr>
      <w:b/>
    </w:rPr>
  </w:style>
  <w:style w:type="paragraph" w:styleId="TOC4">
    <w:name w:val="toc 4"/>
    <w:basedOn w:val="Normal"/>
    <w:next w:val="Normal"/>
    <w:autoRedefine/>
    <w:uiPriority w:val="99"/>
    <w:rsid w:val="001E58A7"/>
    <w:pPr>
      <w:ind w:left="660"/>
    </w:pPr>
  </w:style>
  <w:style w:type="paragraph" w:styleId="TOC5">
    <w:name w:val="toc 5"/>
    <w:basedOn w:val="Normal"/>
    <w:next w:val="Normal"/>
    <w:autoRedefine/>
    <w:uiPriority w:val="99"/>
    <w:rsid w:val="001E58A7"/>
    <w:pPr>
      <w:ind w:left="880"/>
    </w:pPr>
  </w:style>
  <w:style w:type="paragraph" w:styleId="TOC6">
    <w:name w:val="toc 6"/>
    <w:basedOn w:val="Normal"/>
    <w:next w:val="Normal"/>
    <w:autoRedefine/>
    <w:uiPriority w:val="99"/>
    <w:rsid w:val="001E58A7"/>
    <w:pPr>
      <w:ind w:left="1100"/>
    </w:pPr>
  </w:style>
  <w:style w:type="paragraph" w:styleId="TOC7">
    <w:name w:val="toc 7"/>
    <w:basedOn w:val="Normal"/>
    <w:next w:val="Normal"/>
    <w:autoRedefine/>
    <w:uiPriority w:val="99"/>
    <w:rsid w:val="001E58A7"/>
    <w:pPr>
      <w:ind w:left="1320"/>
    </w:pPr>
  </w:style>
  <w:style w:type="paragraph" w:styleId="TOC8">
    <w:name w:val="toc 8"/>
    <w:basedOn w:val="Normal"/>
    <w:next w:val="Normal"/>
    <w:autoRedefine/>
    <w:uiPriority w:val="99"/>
    <w:rsid w:val="001E58A7"/>
    <w:pPr>
      <w:ind w:left="1540"/>
    </w:pPr>
  </w:style>
  <w:style w:type="paragraph" w:styleId="TOC9">
    <w:name w:val="toc 9"/>
    <w:basedOn w:val="Normal"/>
    <w:next w:val="Normal"/>
    <w:autoRedefine/>
    <w:uiPriority w:val="99"/>
    <w:rsid w:val="001E58A7"/>
    <w:pPr>
      <w:ind w:left="1760"/>
    </w:pPr>
  </w:style>
  <w:style w:type="character" w:styleId="Hyperlink">
    <w:name w:val="Hyperlink"/>
    <w:basedOn w:val="DefaultParagraphFont"/>
    <w:uiPriority w:val="99"/>
    <w:rsid w:val="00AD5795"/>
    <w:rPr>
      <w:rFonts w:cs="Times New Roman"/>
      <w:color w:val="0000FF"/>
      <w:u w:val="single"/>
    </w:rPr>
  </w:style>
  <w:style w:type="paragraph" w:customStyle="1" w:styleId="Headc">
    <w:name w:val="Head)c"/>
    <w:basedOn w:val="Normal"/>
    <w:uiPriority w:val="99"/>
    <w:rsid w:val="00083782"/>
    <w:pPr>
      <w:widowControl w:val="0"/>
      <w:tabs>
        <w:tab w:val="left" w:pos="567"/>
      </w:tabs>
      <w:suppressAutoHyphens/>
      <w:autoSpaceDE w:val="0"/>
      <w:autoSpaceDN w:val="0"/>
      <w:adjustRightInd w:val="0"/>
      <w:spacing w:before="170" w:after="57" w:line="220" w:lineRule="atLeast"/>
      <w:ind w:left="567" w:hanging="567"/>
      <w:textAlignment w:val="center"/>
    </w:pPr>
    <w:rPr>
      <w:rFonts w:ascii="Lucida Grande" w:hAnsi="Lucida Grande" w:cs="Lucida Grande"/>
      <w:color w:val="0081C6"/>
      <w:szCs w:val="22"/>
    </w:rPr>
  </w:style>
  <w:style w:type="character" w:customStyle="1" w:styleId="apple-style-span">
    <w:name w:val="apple-style-span"/>
    <w:basedOn w:val="DefaultParagraphFont"/>
    <w:uiPriority w:val="99"/>
    <w:rsid w:val="00F3390A"/>
    <w:rPr>
      <w:rFonts w:cs="Times New Roman"/>
    </w:rPr>
  </w:style>
  <w:style w:type="character" w:customStyle="1" w:styleId="apple-converted-space">
    <w:name w:val="apple-converted-space"/>
    <w:basedOn w:val="DefaultParagraphFont"/>
    <w:uiPriority w:val="99"/>
    <w:rsid w:val="00F3390A"/>
    <w:rPr>
      <w:rFonts w:cs="Times New Roman"/>
    </w:rPr>
  </w:style>
  <w:style w:type="paragraph" w:styleId="FootnoteText">
    <w:name w:val="footnote text"/>
    <w:basedOn w:val="Normal"/>
    <w:link w:val="FootnoteTextChar"/>
    <w:uiPriority w:val="99"/>
    <w:rsid w:val="00DB77A2"/>
    <w:pPr>
      <w:spacing w:after="0"/>
    </w:pPr>
    <w:rPr>
      <w:sz w:val="20"/>
    </w:rPr>
  </w:style>
  <w:style w:type="character" w:customStyle="1" w:styleId="FootnoteTextChar">
    <w:name w:val="Footnote Text Char"/>
    <w:basedOn w:val="DefaultParagraphFont"/>
    <w:link w:val="FootnoteText"/>
    <w:uiPriority w:val="99"/>
    <w:locked/>
    <w:rsid w:val="00DB77A2"/>
    <w:rPr>
      <w:rFonts w:ascii="Calibri" w:hAnsi="Calibri" w:cs="Times New Roman"/>
      <w:sz w:val="24"/>
      <w:szCs w:val="24"/>
      <w:lang w:val="en-US" w:eastAsia="en-US"/>
    </w:rPr>
  </w:style>
  <w:style w:type="character" w:styleId="FootnoteReference">
    <w:name w:val="footnote reference"/>
    <w:basedOn w:val="DefaultParagraphFont"/>
    <w:uiPriority w:val="99"/>
    <w:rsid w:val="00684A6D"/>
    <w:rPr>
      <w:rFonts w:cs="Times New Roman"/>
      <w:vertAlign w:val="superscript"/>
    </w:rPr>
  </w:style>
  <w:style w:type="paragraph" w:styleId="DocumentMap">
    <w:name w:val="Document Map"/>
    <w:basedOn w:val="Normal"/>
    <w:link w:val="DocumentMapChar"/>
    <w:uiPriority w:val="99"/>
    <w:semiHidden/>
    <w:rsid w:val="00F96B7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05435"/>
    <w:rPr>
      <w:rFonts w:ascii="Times New Roman" w:hAnsi="Times New Roman" w:cs="Times New Roman"/>
      <w:sz w:val="2"/>
    </w:rPr>
  </w:style>
  <w:style w:type="paragraph" w:styleId="Revision">
    <w:name w:val="Revision"/>
    <w:hidden/>
    <w:uiPriority w:val="99"/>
    <w:semiHidden/>
    <w:rsid w:val="00E2156C"/>
    <w:rPr>
      <w:rFonts w:ascii="Calibri" w:hAnsi="Calibri"/>
      <w:szCs w:val="24"/>
    </w:rPr>
  </w:style>
  <w:style w:type="character" w:customStyle="1" w:styleId="hwd">
    <w:name w:val="hwd"/>
    <w:basedOn w:val="DefaultParagraphFont"/>
    <w:uiPriority w:val="99"/>
    <w:rsid w:val="00775345"/>
    <w:rPr>
      <w:rFonts w:cs="Times New Roman"/>
    </w:rPr>
  </w:style>
  <w:style w:type="paragraph" w:styleId="BodyText">
    <w:name w:val="Body Text"/>
    <w:basedOn w:val="Normal"/>
    <w:link w:val="BodyTextChar"/>
    <w:uiPriority w:val="99"/>
    <w:rsid w:val="0042496F"/>
    <w:pPr>
      <w:autoSpaceDE w:val="0"/>
      <w:autoSpaceDN w:val="0"/>
      <w:adjustRightInd w:val="0"/>
      <w:spacing w:line="201" w:lineRule="atLeast"/>
    </w:pPr>
    <w:rPr>
      <w:rFonts w:ascii="Times New Roman" w:eastAsia="Times New Roman" w:hAnsi="Times New Roman" w:cs="Verdana"/>
      <w:color w:val="000000"/>
      <w:sz w:val="24"/>
    </w:rPr>
  </w:style>
  <w:style w:type="character" w:customStyle="1" w:styleId="BodyTextChar">
    <w:name w:val="Body Text Char"/>
    <w:basedOn w:val="DefaultParagraphFont"/>
    <w:link w:val="BodyText"/>
    <w:uiPriority w:val="99"/>
    <w:locked/>
    <w:rsid w:val="0042496F"/>
    <w:rPr>
      <w:rFonts w:ascii="Times New Roman" w:hAnsi="Times New Roman" w:cs="Verdan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394287">
      <w:marLeft w:val="0"/>
      <w:marRight w:val="0"/>
      <w:marTop w:val="0"/>
      <w:marBottom w:val="0"/>
      <w:divBdr>
        <w:top w:val="none" w:sz="0" w:space="0" w:color="auto"/>
        <w:left w:val="none" w:sz="0" w:space="0" w:color="auto"/>
        <w:bottom w:val="none" w:sz="0" w:space="0" w:color="auto"/>
        <w:right w:val="none" w:sz="0" w:space="0" w:color="auto"/>
      </w:divBdr>
      <w:divsChild>
        <w:div w:id="1666394288">
          <w:marLeft w:val="0"/>
          <w:marRight w:val="0"/>
          <w:marTop w:val="0"/>
          <w:marBottom w:val="0"/>
          <w:divBdr>
            <w:top w:val="none" w:sz="0" w:space="0" w:color="auto"/>
            <w:left w:val="none" w:sz="0" w:space="0" w:color="auto"/>
            <w:bottom w:val="none" w:sz="0" w:space="0" w:color="auto"/>
            <w:right w:val="none" w:sz="0" w:space="0" w:color="auto"/>
          </w:divBdr>
        </w:div>
      </w:divsChild>
    </w:div>
    <w:div w:id="166639428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results.waterandfood.org/" TargetMode="External"/><Relationship Id="rId21" Type="http://schemas.openxmlformats.org/officeDocument/2006/relationships/hyperlink" Target="mailto:m.victor@cgiar.org" TargetMode="External"/><Relationship Id="rId22" Type="http://schemas.openxmlformats.org/officeDocument/2006/relationships/hyperlink" Target="http://slideshare.net/CPWF" TargetMode="External"/><Relationship Id="rId23" Type="http://schemas.openxmlformats.org/officeDocument/2006/relationships/hyperlink" Target="http://www.flickr.com/photos/cpwf/?utm_source=CGIAR+Challenge+Program+on+Water+and+Food&amp;utm_campaign=366abbe264-_CPWF_Water_and_Food_E_letter_Oc_201010_19_2010&amp;utm_medium=email" TargetMode="External"/><Relationship Id="rId24" Type="http://schemas.openxmlformats.org/officeDocument/2006/relationships/hyperlink" Target="mailto:d.shanmuganathan@cgiar.org" TargetMode="External"/><Relationship Id="rId25" Type="http://schemas.openxmlformats.org/officeDocument/2006/relationships/hyperlink" Target="http://www.youtube.com/user/cpwftv?utm_source=CGIAR+Challenge+Program+on+Water+and+Food&amp;utm_campaign=366abbe264-_CPWF_Water_and_Food_E_letter_Oc_201010_19_2010&amp;utm_medium=email" TargetMode="External"/><Relationship Id="rId26" Type="http://schemas.openxmlformats.org/officeDocument/2006/relationships/hyperlink" Target="http://waterandfood.org/logos-and-templates/" TargetMode="External"/><Relationship Id="rId27" Type="http://schemas.openxmlformats.org/officeDocument/2006/relationships/hyperlink" Target="http://wle.cgiar.org/about/corporate-materials/" TargetMode="External"/><Relationship Id="rId28" Type="http://schemas.openxmlformats.org/officeDocument/2006/relationships/image" Target="media/image3.jpeg"/><Relationship Id="rId29" Type="http://schemas.openxmlformats.org/officeDocument/2006/relationships/image" Target="media/image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mailto:cpwfsecretariat@cgiar.org" TargetMode="External"/><Relationship Id="rId31" Type="http://schemas.openxmlformats.org/officeDocument/2006/relationships/hyperlink" Target="http://www.waterandfood.org" TargetMode="External"/><Relationship Id="rId32" Type="http://schemas.openxmlformats.org/officeDocument/2006/relationships/image" Target="media/image5.jpeg"/><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image" Target="media/image6.jpeg"/><Relationship Id="rId34" Type="http://schemas.openxmlformats.org/officeDocument/2006/relationships/image" Target="media/image7.jpeg"/><Relationship Id="rId35" Type="http://schemas.openxmlformats.org/officeDocument/2006/relationships/image" Target="media/image8.jpeg"/><Relationship Id="rId36" Type="http://schemas.openxmlformats.org/officeDocument/2006/relationships/footer" Target="footer3.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yperlink" Target="http://results.waterandfood.org/bitstream/handle/10568/4753/CPWF%20InfoCommsStrategy_short_v5_11_05_05-1.pdf?sequence=1" TargetMode="External"/><Relationship Id="rId14" Type="http://schemas.openxmlformats.org/officeDocument/2006/relationships/hyperlink" Target="http://kmc4crps.wikispaces.com/file/view/CPWF+Internal+Knowledge+Sharing+Options_11_05_05.pdf" TargetMode="External"/><Relationship Id="rId15" Type="http://schemas.openxmlformats.org/officeDocument/2006/relationships/hyperlink" Target="http://results.waterandfood.org/bitstream/handle/10568/7017/CPWF%20Global%20Level%20and%20Basin%20icons%20Final.pdf?sequence=1" TargetMode="External"/><Relationship Id="rId16" Type="http://schemas.openxmlformats.org/officeDocument/2006/relationships/hyperlink" Target="http://cgspace.cgiar.org/bitstream/handle/10568/4756/WP_contributornotes_Mar13_dr6.pdf?sequence=1" TargetMode="External"/><Relationship Id="rId17" Type="http://schemas.openxmlformats.org/officeDocument/2006/relationships/hyperlink" Target="http://cgspace.cgiar.org/bitstream/handle/10568/4756/WP_contributornotes_Mar13_dr6.pdf?sequence=1" TargetMode="External"/><Relationship Id="rId18" Type="http://schemas.openxmlformats.org/officeDocument/2006/relationships/hyperlink" Target="file:///C:\Users\Tonja\AppData\Local\Microsoft\Windows\Temporary%20Internet%20Files\Content.Outlook\9FUHSN0D\cgspace.cgiar.org" TargetMode="External"/><Relationship Id="rId19" Type="http://schemas.openxmlformats.org/officeDocument/2006/relationships/hyperlink" Target="http://results.waterandfood.org"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2744</Words>
  <Characters>15642</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CPWF Material and Publication Policies and Guidelines</vt:lpstr>
    </vt:vector>
  </TitlesOfParts>
  <Company>CGIAR Challenge Program for Water and Food</Company>
  <LinksUpToDate>false</LinksUpToDate>
  <CharactersWithSpaces>18350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CPWF Material and Publication Policies and Guidelines</dc:title>
  <dc:creator>Michael Victor</dc:creator>
  <cp:lastModifiedBy>Michael Victor</cp:lastModifiedBy>
  <cp:revision>2</cp:revision>
  <cp:lastPrinted>2010-12-28T13:10:00Z</cp:lastPrinted>
  <dcterms:created xsi:type="dcterms:W3CDTF">2013-05-11T14:30:00Z</dcterms:created>
  <dcterms:modified xsi:type="dcterms:W3CDTF">2013-05-11T14:30:00Z</dcterms:modified>
</cp:coreProperties>
</file>